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E09D" w14:textId="77777777" w:rsidR="004D75B8" w:rsidRDefault="00F934C1" w:rsidP="004D75B8">
      <w:pPr>
        <w:pStyle w:val="Heading1"/>
      </w:pPr>
      <w:bookmarkStart w:id="0" w:name="_Toc219788273"/>
      <w:bookmarkStart w:id="1" w:name="_Toc219788332"/>
      <w:bookmarkStart w:id="2" w:name="_Toc219788493"/>
      <w:bookmarkStart w:id="3" w:name="_Toc251108718"/>
      <w:r>
        <w:t>a</w:t>
      </w:r>
      <w:r w:rsidR="004D75B8">
        <w:t xml:space="preserve"> History </w:t>
      </w:r>
      <w:r w:rsidR="004B27C3">
        <w:t>2413</w:t>
      </w:r>
      <w:r w:rsidR="004D75B8">
        <w:t>: The United States, 1940-1975</w:t>
      </w:r>
    </w:p>
    <w:p w14:paraId="460BA84C" w14:textId="77777777" w:rsidR="004D75B8" w:rsidRDefault="004D75B8" w:rsidP="004D75B8"/>
    <w:p w14:paraId="48444D77" w14:textId="77777777" w:rsidR="004D75B8" w:rsidRDefault="004D75B8" w:rsidP="004D75B8">
      <w:r>
        <w:t>Mark C. Carnes</w:t>
      </w:r>
    </w:p>
    <w:p w14:paraId="7F5CB09C" w14:textId="77777777" w:rsidR="004D75B8" w:rsidRDefault="00212364" w:rsidP="004D75B8">
      <w:r>
        <w:t>x4-5943;  mcarnes@barnard.edu</w:t>
      </w:r>
    </w:p>
    <w:p w14:paraId="21F03D78" w14:textId="77777777" w:rsidR="00A318F3" w:rsidRDefault="00364113" w:rsidP="004D75B8">
      <w:r>
        <w:t>Office</w:t>
      </w:r>
      <w:r w:rsidR="004B27C3">
        <w:t xml:space="preserve">:  </w:t>
      </w:r>
      <w:r w:rsidR="00754DC5">
        <w:t xml:space="preserve">902 Milstein </w:t>
      </w:r>
    </w:p>
    <w:p w14:paraId="1872F48C" w14:textId="2B5DFE5B" w:rsidR="004D75B8" w:rsidRDefault="002C4247" w:rsidP="004D75B8">
      <w:r>
        <w:tab/>
      </w:r>
      <w:r w:rsidR="004B27C3">
        <w:t>Hours:  M</w:t>
      </w:r>
      <w:r w:rsidR="005C432D">
        <w:t>/W  1:30-2:30</w:t>
      </w:r>
      <w:r w:rsidR="0015099C">
        <w:t xml:space="preserve"> and by appointment</w:t>
      </w:r>
    </w:p>
    <w:p w14:paraId="4FF3A740" w14:textId="00C61F47" w:rsidR="0015099C" w:rsidRDefault="0015099C" w:rsidP="004D75B8"/>
    <w:p w14:paraId="4BAA8750" w14:textId="675B8F0C" w:rsidR="0015099C" w:rsidRDefault="0015099C" w:rsidP="004D75B8">
      <w:r>
        <w:t xml:space="preserve">Note: Special Thanks to Katherine Flanagan for </w:t>
      </w:r>
      <w:r w:rsidR="00610487">
        <w:t>checking some elements of this syllabus. Any remaining errors are the fault of the instructor.</w:t>
      </w:r>
    </w:p>
    <w:p w14:paraId="0737BFCF" w14:textId="77777777" w:rsidR="0015099C" w:rsidRPr="004D75B8" w:rsidRDefault="0015099C" w:rsidP="004D75B8"/>
    <w:p w14:paraId="0D1C4B12" w14:textId="77777777" w:rsidR="004D75B8" w:rsidRPr="00FD5458" w:rsidRDefault="004D75B8" w:rsidP="004D75B8">
      <w:pPr>
        <w:pStyle w:val="Heading1"/>
      </w:pPr>
      <w:r w:rsidRPr="00FD5458">
        <w:t>Course Requirements</w:t>
      </w:r>
      <w:bookmarkEnd w:id="0"/>
      <w:bookmarkEnd w:id="1"/>
      <w:bookmarkEnd w:id="2"/>
      <w:bookmarkEnd w:id="3"/>
      <w:r w:rsidRPr="00FD5458">
        <w:t xml:space="preserve"> </w:t>
      </w:r>
    </w:p>
    <w:p w14:paraId="1178AB76" w14:textId="54AE618E" w:rsidR="004D75B8" w:rsidRDefault="004D75B8" w:rsidP="004D75B8">
      <w:r w:rsidRPr="00FD5458">
        <w:t xml:space="preserve">Students </w:t>
      </w:r>
      <w:r w:rsidR="00911B67">
        <w:t xml:space="preserve">have </w:t>
      </w:r>
      <w:r w:rsidR="002C4247">
        <w:t xml:space="preserve">TWO </w:t>
      </w:r>
      <w:r w:rsidR="00911B67">
        <w:t xml:space="preserve">options for completing </w:t>
      </w:r>
      <w:r w:rsidRPr="00FD5458">
        <w:t>requirements of this course</w:t>
      </w:r>
      <w:r w:rsidR="00802789">
        <w:t>:</w:t>
      </w:r>
    </w:p>
    <w:p w14:paraId="56487891" w14:textId="5C29D655" w:rsidR="00802789" w:rsidRDefault="00802789" w:rsidP="00802789">
      <w:pPr>
        <w:pStyle w:val="Heading2"/>
      </w:pPr>
      <w:r>
        <w:t>OPTION A</w:t>
      </w:r>
    </w:p>
    <w:p w14:paraId="450B1299" w14:textId="77777777" w:rsidR="00E9733A" w:rsidRDefault="00E9733A" w:rsidP="00802789"/>
    <w:p w14:paraId="0366AC48" w14:textId="40E1647F" w:rsidR="00591D30" w:rsidRDefault="00B85769" w:rsidP="00802789">
      <w:r>
        <w:tab/>
        <w:t xml:space="preserve">1)  </w:t>
      </w:r>
      <w:r w:rsidRPr="00EC5A00">
        <w:rPr>
          <w:b/>
          <w:bCs/>
        </w:rPr>
        <w:t>Midterm Exam</w:t>
      </w:r>
      <w:r>
        <w:t xml:space="preserve"> </w:t>
      </w:r>
      <w:r w:rsidR="00E9733A">
        <w:t>(</w:t>
      </w:r>
      <w:r w:rsidR="00191227">
        <w:t>October 27)</w:t>
      </w:r>
      <w:r w:rsidR="00A45146">
        <w:t xml:space="preserve"> (one-third of </w:t>
      </w:r>
      <w:r w:rsidR="004B75F9">
        <w:t xml:space="preserve">final </w:t>
      </w:r>
      <w:r w:rsidR="00A45146">
        <w:t xml:space="preserve">grade); </w:t>
      </w:r>
    </w:p>
    <w:p w14:paraId="4C1054B8" w14:textId="2406461F" w:rsidR="00802789" w:rsidRDefault="00591D30" w:rsidP="00802789">
      <w:r>
        <w:tab/>
        <w:t xml:space="preserve">2)  </w:t>
      </w:r>
      <w:r w:rsidR="00191227" w:rsidRPr="00EC5A00">
        <w:rPr>
          <w:b/>
          <w:bCs/>
        </w:rPr>
        <w:t>Final Exam</w:t>
      </w:r>
      <w:r w:rsidR="00191227">
        <w:t xml:space="preserve"> (December 20) </w:t>
      </w:r>
      <w:r w:rsidR="00A45146">
        <w:t>(two-thirds of grade);</w:t>
      </w:r>
    </w:p>
    <w:p w14:paraId="217ED8AB" w14:textId="7EFD64B1" w:rsidR="00A45146" w:rsidRDefault="00A45146" w:rsidP="00181A90">
      <w:pPr>
        <w:pStyle w:val="Heading2"/>
      </w:pPr>
      <w:r>
        <w:t>Option B</w:t>
      </w:r>
    </w:p>
    <w:p w14:paraId="5A0CCF56" w14:textId="77777777" w:rsidR="00EC5A00" w:rsidRPr="00EC5A00" w:rsidRDefault="00EC5A00" w:rsidP="00EC5A00">
      <w:pPr>
        <w:ind w:left="720"/>
      </w:pPr>
    </w:p>
    <w:p w14:paraId="27DC8191" w14:textId="229FE3DC" w:rsidR="00591D30" w:rsidRDefault="00591D30" w:rsidP="004D75B8">
      <w:pPr>
        <w:pStyle w:val="PlainText"/>
        <w:ind w:left="720"/>
      </w:pPr>
      <w:r>
        <w:t>1</w:t>
      </w:r>
      <w:r w:rsidR="00EC5A00">
        <w:t xml:space="preserve">) </w:t>
      </w:r>
      <w:r w:rsidR="00EC5A00">
        <w:rPr>
          <w:b/>
          <w:bCs/>
        </w:rPr>
        <w:t xml:space="preserve">Midterm Exam </w:t>
      </w:r>
      <w:r w:rsidR="00EC5A00">
        <w:t xml:space="preserve">(October 27): </w:t>
      </w:r>
      <w:r w:rsidR="002C19BE">
        <w:t xml:space="preserve">25% </w:t>
      </w:r>
      <w:r w:rsidR="00EC5A00">
        <w:t xml:space="preserve">of </w:t>
      </w:r>
      <w:r w:rsidR="004B75F9">
        <w:t xml:space="preserve">final </w:t>
      </w:r>
      <w:r w:rsidR="00EC5A00">
        <w:t xml:space="preserve">grade; </w:t>
      </w:r>
    </w:p>
    <w:p w14:paraId="13BD47C5" w14:textId="2121E47D" w:rsidR="00591D30" w:rsidRDefault="00591D30" w:rsidP="00591D30">
      <w:pPr>
        <w:pStyle w:val="PlainText"/>
        <w:ind w:left="720"/>
      </w:pPr>
      <w:r>
        <w:t xml:space="preserve">2) </w:t>
      </w:r>
      <w:r w:rsidR="002C19BE" w:rsidRPr="00470EF6">
        <w:rPr>
          <w:b/>
          <w:bCs/>
        </w:rPr>
        <w:t xml:space="preserve">Paper </w:t>
      </w:r>
      <w:r w:rsidR="00181A90" w:rsidRPr="00470EF6">
        <w:rPr>
          <w:b/>
          <w:bCs/>
        </w:rPr>
        <w:t xml:space="preserve">Project </w:t>
      </w:r>
      <w:r w:rsidR="002C19BE" w:rsidRPr="00470EF6">
        <w:rPr>
          <w:b/>
          <w:bCs/>
        </w:rPr>
        <w:t xml:space="preserve">A </w:t>
      </w:r>
      <w:r w:rsidR="00195C4D">
        <w:rPr>
          <w:b/>
          <w:bCs/>
        </w:rPr>
        <w:t>OR</w:t>
      </w:r>
      <w:r w:rsidR="002C19BE" w:rsidRPr="00470EF6">
        <w:rPr>
          <w:b/>
          <w:bCs/>
        </w:rPr>
        <w:t xml:space="preserve"> B</w:t>
      </w:r>
      <w:r w:rsidR="002C19BE">
        <w:t>: 25% of grade;</w:t>
      </w:r>
      <w:r w:rsidRPr="00591D30">
        <w:t xml:space="preserve"> </w:t>
      </w:r>
      <w:r>
        <w:t xml:space="preserve">(see last pages of this syllabus) </w:t>
      </w:r>
    </w:p>
    <w:p w14:paraId="434EDFCC" w14:textId="2A37BA47" w:rsidR="00A45146" w:rsidRDefault="00591D30" w:rsidP="004D75B8">
      <w:pPr>
        <w:pStyle w:val="PlainText"/>
        <w:ind w:left="720"/>
      </w:pPr>
      <w:r>
        <w:t>3)</w:t>
      </w:r>
      <w:r w:rsidR="002C19BE">
        <w:t xml:space="preserve"> </w:t>
      </w:r>
      <w:r w:rsidR="00181A90">
        <w:rPr>
          <w:b/>
          <w:bCs/>
        </w:rPr>
        <w:t xml:space="preserve">Final Exam: </w:t>
      </w:r>
      <w:r w:rsidR="00181A90">
        <w:t xml:space="preserve">50% of </w:t>
      </w:r>
      <w:r w:rsidR="002C4247">
        <w:t>g</w:t>
      </w:r>
      <w:r w:rsidR="00181A90">
        <w:t>rade</w:t>
      </w:r>
    </w:p>
    <w:p w14:paraId="6F759BD6" w14:textId="3E8BB7FF" w:rsidR="00181A90" w:rsidRDefault="00181A90" w:rsidP="004D75B8">
      <w:pPr>
        <w:pStyle w:val="PlainText"/>
        <w:ind w:left="720"/>
      </w:pPr>
    </w:p>
    <w:p w14:paraId="111E760D" w14:textId="58A37DFA" w:rsidR="00610487" w:rsidRDefault="00610487" w:rsidP="004D75B8">
      <w:pPr>
        <w:pStyle w:val="PlainText"/>
        <w:ind w:left="720"/>
      </w:pPr>
    </w:p>
    <w:p w14:paraId="1324D4F0" w14:textId="0709AAFF" w:rsidR="00610487" w:rsidRDefault="00610487" w:rsidP="004D75B8">
      <w:pPr>
        <w:pStyle w:val="PlainText"/>
        <w:ind w:left="720"/>
      </w:pPr>
    </w:p>
    <w:p w14:paraId="18F1A7C5" w14:textId="77777777" w:rsidR="00610487" w:rsidRDefault="00610487" w:rsidP="004D75B8">
      <w:pPr>
        <w:pStyle w:val="PlainText"/>
        <w:ind w:left="720"/>
      </w:pPr>
    </w:p>
    <w:p w14:paraId="277CEE6C" w14:textId="29BC92E3" w:rsidR="00181A90" w:rsidRPr="00181A90" w:rsidRDefault="00181A90" w:rsidP="0088221E">
      <w:pPr>
        <w:pStyle w:val="Heading3"/>
      </w:pPr>
      <w:r>
        <w:lastRenderedPageBreak/>
        <w:t>About the Exams</w:t>
      </w:r>
    </w:p>
    <w:p w14:paraId="41BEE70F" w14:textId="65BBCB8C" w:rsidR="00A45146" w:rsidRDefault="000E495C" w:rsidP="004D75B8">
      <w:pPr>
        <w:pStyle w:val="PlainText"/>
        <w:ind w:left="720"/>
      </w:pPr>
      <w:r>
        <w:t>Copies of previous exams</w:t>
      </w:r>
      <w:r w:rsidR="003120D2">
        <w:t>—midterm and final—will be made available to all students early in the semester.</w:t>
      </w:r>
      <w:r w:rsidR="00591D30">
        <w:t xml:space="preserve"> The exams are demanding.</w:t>
      </w:r>
    </w:p>
    <w:p w14:paraId="5D569100" w14:textId="02204D2C" w:rsidR="004D75B8" w:rsidRDefault="004D75B8" w:rsidP="004D75B8">
      <w:pPr>
        <w:pStyle w:val="PlainText"/>
        <w:ind w:left="720"/>
      </w:pPr>
      <w:r w:rsidRPr="00343270">
        <w:t>1</w:t>
      </w:r>
      <w:r w:rsidR="005060B1" w:rsidRPr="00343270">
        <w:t>.  Midterm Exam</w:t>
      </w:r>
      <w:r w:rsidR="003120D2">
        <w:t xml:space="preserve">:  </w:t>
      </w:r>
      <w:r w:rsidR="003120D2" w:rsidRPr="004B75F9">
        <w:rPr>
          <w:color w:val="FF0000"/>
        </w:rPr>
        <w:t>October 27 (in class):</w:t>
      </w:r>
      <w:r w:rsidR="003120D2">
        <w:t xml:space="preserve"> </w:t>
      </w:r>
      <w:r w:rsidR="004B75F9">
        <w:t>Short answers and essay (several options);</w:t>
      </w:r>
    </w:p>
    <w:p w14:paraId="5D05A39C" w14:textId="1ED99718" w:rsidR="004D75B8" w:rsidRPr="00FD5458" w:rsidRDefault="00E40442" w:rsidP="004D75B8">
      <w:pPr>
        <w:pStyle w:val="PlainText"/>
        <w:ind w:left="720"/>
      </w:pPr>
      <w:r>
        <w:t>2.  Two-Part Final Exam</w:t>
      </w:r>
      <w:r w:rsidRPr="00343270">
        <w:t xml:space="preserve">:  </w:t>
      </w:r>
      <w:r w:rsidR="009D2EA5">
        <w:rPr>
          <w:b/>
          <w:bCs/>
          <w:color w:val="FF0000"/>
        </w:rPr>
        <w:t xml:space="preserve">December 20 (Monday) </w:t>
      </w:r>
      <w:r w:rsidR="00382C2E" w:rsidRPr="00382C2E">
        <w:rPr>
          <w:b/>
          <w:bCs/>
          <w:color w:val="FF0000"/>
        </w:rPr>
        <w:t>9:00 AM to NOON</w:t>
      </w:r>
    </w:p>
    <w:p w14:paraId="3C62861E" w14:textId="4BCBA1AD" w:rsidR="004D75B8" w:rsidRPr="00FD5458" w:rsidRDefault="004D75B8" w:rsidP="00364113">
      <w:pPr>
        <w:pStyle w:val="PlainText"/>
        <w:ind w:left="720"/>
      </w:pPr>
      <w:r w:rsidRPr="00FD5458">
        <w:tab/>
      </w:r>
      <w:r w:rsidRPr="00FD5458">
        <w:tab/>
      </w:r>
      <w:r w:rsidRPr="00343270">
        <w:t>Part A:  Short answers</w:t>
      </w:r>
      <w:r w:rsidR="008268BC" w:rsidRPr="00343270">
        <w:t xml:space="preserve"> </w:t>
      </w:r>
      <w:r w:rsidR="00382C2E">
        <w:t>(mostly from material since midterm)</w:t>
      </w:r>
    </w:p>
    <w:p w14:paraId="2ABFFCB3" w14:textId="77777777" w:rsidR="004D75B8" w:rsidRPr="00FD5458" w:rsidRDefault="004D75B8" w:rsidP="004D75B8">
      <w:pPr>
        <w:pStyle w:val="PlainText"/>
        <w:ind w:left="2160"/>
      </w:pPr>
      <w:r w:rsidRPr="00FD5458">
        <w:t>Part B:  Essays</w:t>
      </w:r>
      <w:r w:rsidR="008268BC">
        <w:t xml:space="preserve"> (covering </w:t>
      </w:r>
      <w:r w:rsidR="00343270">
        <w:t xml:space="preserve">material developed over </w:t>
      </w:r>
      <w:r w:rsidR="008268BC">
        <w:t>entire semester)</w:t>
      </w:r>
    </w:p>
    <w:p w14:paraId="224E23AA" w14:textId="4948A398" w:rsidR="004D75B8" w:rsidRDefault="00855388" w:rsidP="004D75B8">
      <w:pPr>
        <w:pStyle w:val="PlainText"/>
        <w:ind w:left="1440"/>
      </w:pPr>
      <w:r>
        <w:t xml:space="preserve">Copies of previous </w:t>
      </w:r>
      <w:r w:rsidR="0038616F">
        <w:t xml:space="preserve">midterm and final </w:t>
      </w:r>
      <w:r>
        <w:t xml:space="preserve">exams will be made available </w:t>
      </w:r>
      <w:r w:rsidR="0038616F">
        <w:t>to all students early in the semester.</w:t>
      </w:r>
      <w:r w:rsidR="000E4ED6">
        <w:t xml:space="preserve"> </w:t>
      </w:r>
    </w:p>
    <w:p w14:paraId="3FBF1E8E" w14:textId="77777777" w:rsidR="004D75B8" w:rsidRPr="00FD5458" w:rsidRDefault="004D75B8" w:rsidP="004D75B8">
      <w:pPr>
        <w:pStyle w:val="Heading1"/>
      </w:pPr>
      <w:bookmarkStart w:id="4" w:name="_Toc144698234"/>
      <w:bookmarkStart w:id="5" w:name="_Toc219788221"/>
      <w:bookmarkStart w:id="6" w:name="_Toc219788277"/>
      <w:bookmarkStart w:id="7" w:name="_Toc219788336"/>
      <w:bookmarkStart w:id="8" w:name="_Toc219788497"/>
      <w:bookmarkStart w:id="9" w:name="_Toc251108722"/>
      <w:r w:rsidRPr="00FD5458">
        <w:t>Classroom Protocol</w:t>
      </w:r>
      <w:bookmarkEnd w:id="4"/>
      <w:bookmarkEnd w:id="5"/>
      <w:bookmarkEnd w:id="6"/>
      <w:bookmarkEnd w:id="7"/>
      <w:bookmarkEnd w:id="8"/>
      <w:bookmarkEnd w:id="9"/>
    </w:p>
    <w:p w14:paraId="2203F884" w14:textId="06254840" w:rsidR="004D75B8" w:rsidRPr="00FD5458" w:rsidRDefault="004D75B8" w:rsidP="004D75B8">
      <w:pPr>
        <w:pStyle w:val="PlainText"/>
      </w:pPr>
      <w:r w:rsidRPr="00FD5458">
        <w:t xml:space="preserve">The instructor intends to reserve time for questions.  He often prefers them at the </w:t>
      </w:r>
      <w:r w:rsidRPr="00FD5458">
        <w:rPr>
          <w:b/>
        </w:rPr>
        <w:t xml:space="preserve">beginning </w:t>
      </w:r>
      <w:r w:rsidRPr="00FD5458">
        <w:t xml:space="preserve">of the </w:t>
      </w:r>
      <w:r w:rsidR="0047789F">
        <w:rPr>
          <w:b/>
          <w:bCs/>
        </w:rPr>
        <w:t xml:space="preserve">next </w:t>
      </w:r>
      <w:r w:rsidRPr="00FD5458">
        <w:t xml:space="preserve">lecture, </w:t>
      </w:r>
      <w:r w:rsidR="00382C2E">
        <w:t>after he has briefly summarized</w:t>
      </w:r>
      <w:r w:rsidR="00E87F96">
        <w:t xml:space="preserve"> the previous </w:t>
      </w:r>
      <w:r w:rsidR="00A96611">
        <w:t xml:space="preserve">one. </w:t>
      </w:r>
      <w:r w:rsidR="00E87F96">
        <w:t xml:space="preserve"> </w:t>
      </w:r>
      <w:r w:rsidRPr="00FD5458">
        <w:t xml:space="preserve">Laptops </w:t>
      </w:r>
      <w:r w:rsidR="004B27C3">
        <w:t xml:space="preserve">and iPhones </w:t>
      </w:r>
      <w:r w:rsidR="00D73F61">
        <w:t>are allowed</w:t>
      </w:r>
      <w:r w:rsidR="00343270">
        <w:t xml:space="preserve">. </w:t>
      </w:r>
      <w:r w:rsidR="00382C2E">
        <w:t>Stu</w:t>
      </w:r>
      <w:r w:rsidRPr="00FD5458">
        <w:t xml:space="preserve">dents who choose to play </w:t>
      </w:r>
      <w:r w:rsidR="008268BC">
        <w:rPr>
          <w:i/>
        </w:rPr>
        <w:t xml:space="preserve">World of Warcraft, </w:t>
      </w:r>
      <w:r w:rsidR="00212364">
        <w:t xml:space="preserve">text friends, </w:t>
      </w:r>
      <w:r w:rsidRPr="00FD5458">
        <w:t>or check investments</w:t>
      </w:r>
      <w:r w:rsidR="00D73F61">
        <w:t xml:space="preserve"> </w:t>
      </w:r>
      <w:r w:rsidRPr="00FD5458">
        <w:t>s</w:t>
      </w:r>
      <w:r w:rsidR="00343270">
        <w:t>h</w:t>
      </w:r>
      <w:r w:rsidRPr="00FD5458">
        <w:t xml:space="preserve">ould do so quietly, and affect suitably studious expressions.  </w:t>
      </w:r>
      <w:r w:rsidR="00382C2E">
        <w:t xml:space="preserve">The last row is reserved for these students. </w:t>
      </w:r>
      <w:r w:rsidRPr="00FD5458">
        <w:t xml:space="preserve">Those </w:t>
      </w:r>
      <w:r w:rsidR="008268BC">
        <w:t xml:space="preserve">electronic devices </w:t>
      </w:r>
      <w:r w:rsidRPr="00FD5458">
        <w:t xml:space="preserve">that announce themselves </w:t>
      </w:r>
      <w:r w:rsidR="004223A9">
        <w:t>audibly</w:t>
      </w:r>
      <w:r w:rsidR="000E4ED6">
        <w:t xml:space="preserve"> </w:t>
      </w:r>
      <w:r w:rsidRPr="00FD5458">
        <w:t xml:space="preserve">are to be confiscated by a vigilant neighbor and brought to the instructor, who will auction them off and donate the proceeds to </w:t>
      </w:r>
      <w:r w:rsidR="00382C2E">
        <w:t xml:space="preserve">whatever charity the class favors. </w:t>
      </w:r>
    </w:p>
    <w:p w14:paraId="0D61AC02" w14:textId="77777777" w:rsidR="004D75B8" w:rsidRPr="00FD5458" w:rsidRDefault="004D75B8" w:rsidP="004D75B8">
      <w:pPr>
        <w:pStyle w:val="PlainText"/>
      </w:pPr>
      <w:r w:rsidRPr="00FD5458">
        <w:t xml:space="preserve">University policy forbids </w:t>
      </w:r>
      <w:r w:rsidR="008268BC">
        <w:t xml:space="preserve">recording </w:t>
      </w:r>
      <w:r w:rsidRPr="00FD5458">
        <w:t xml:space="preserve">lectures, unless special arrangements have been made with the instructor.  </w:t>
      </w:r>
    </w:p>
    <w:p w14:paraId="77108A36" w14:textId="77777777" w:rsidR="004D75B8" w:rsidRPr="00FD5458" w:rsidRDefault="004D75B8" w:rsidP="004D75B8">
      <w:pPr>
        <w:pStyle w:val="Heading1"/>
      </w:pPr>
      <w:bookmarkStart w:id="10" w:name="_Toc144697258"/>
      <w:bookmarkStart w:id="11" w:name="_Toc144697382"/>
      <w:bookmarkStart w:id="12" w:name="_Toc144697597"/>
      <w:bookmarkStart w:id="13" w:name="_Toc144697695"/>
      <w:bookmarkStart w:id="14" w:name="_Toc144697778"/>
      <w:bookmarkStart w:id="15" w:name="_Toc144698174"/>
      <w:bookmarkStart w:id="16" w:name="_Toc144698237"/>
      <w:bookmarkStart w:id="17" w:name="_Toc219788224"/>
      <w:bookmarkStart w:id="18" w:name="_Toc219788280"/>
      <w:bookmarkStart w:id="19" w:name="_Toc219788339"/>
      <w:bookmarkStart w:id="20" w:name="_Toc219788500"/>
      <w:bookmarkStart w:id="21" w:name="_Toc251108725"/>
      <w:r w:rsidRPr="00FD5458">
        <w:t xml:space="preserve">Required </w:t>
      </w:r>
      <w:bookmarkEnd w:id="10"/>
      <w:bookmarkEnd w:id="11"/>
      <w:bookmarkEnd w:id="12"/>
      <w:bookmarkEnd w:id="13"/>
      <w:bookmarkEnd w:id="14"/>
      <w:bookmarkEnd w:id="15"/>
      <w:bookmarkEnd w:id="16"/>
      <w:r w:rsidRPr="00FD5458">
        <w:t>Books</w:t>
      </w:r>
      <w:bookmarkEnd w:id="17"/>
      <w:bookmarkEnd w:id="18"/>
      <w:bookmarkEnd w:id="19"/>
      <w:bookmarkEnd w:id="20"/>
      <w:bookmarkEnd w:id="21"/>
    </w:p>
    <w:p w14:paraId="50933061" w14:textId="08D3B182" w:rsidR="004D75B8" w:rsidRDefault="004D75B8" w:rsidP="004D75B8">
      <w:pPr>
        <w:pStyle w:val="PlainText"/>
      </w:pPr>
      <w:r w:rsidRPr="00FD5458">
        <w:t xml:space="preserve">Although no purchases are "required," the list of paperbacks that follows will be read nearly in entirety, and they are for sale at </w:t>
      </w:r>
      <w:r w:rsidRPr="00FD5458">
        <w:rPr>
          <w:i/>
        </w:rPr>
        <w:t xml:space="preserve">Book Culture, </w:t>
      </w:r>
      <w:r w:rsidRPr="00FD5458">
        <w:t>536 West 112</w:t>
      </w:r>
      <w:r w:rsidRPr="00FD5458">
        <w:rPr>
          <w:vertAlign w:val="superscript"/>
        </w:rPr>
        <w:t>th</w:t>
      </w:r>
      <w:r w:rsidRPr="00FD5458">
        <w:t xml:space="preserve"> Street. </w:t>
      </w:r>
    </w:p>
    <w:p w14:paraId="39B3CF55" w14:textId="7122A17C" w:rsidR="006B69DE" w:rsidRPr="006B69DE" w:rsidRDefault="000E4ED6" w:rsidP="004D75B8">
      <w:pPr>
        <w:pStyle w:val="PlainText"/>
      </w:pPr>
      <w:r>
        <w:t>Cost-Cutting Advisory</w:t>
      </w:r>
      <w:r w:rsidR="006B69DE">
        <w:t xml:space="preserve">:  </w:t>
      </w:r>
      <w:r w:rsidR="006B69DE" w:rsidRPr="007A236C">
        <w:rPr>
          <w:b/>
        </w:rPr>
        <w:t xml:space="preserve">The main text is William Chafe's </w:t>
      </w:r>
      <w:r w:rsidR="006B69DE" w:rsidRPr="007A236C">
        <w:rPr>
          <w:b/>
          <w:i/>
        </w:rPr>
        <w:t>The Unfinished Journey,</w:t>
      </w:r>
      <w:r w:rsidR="006B69DE">
        <w:rPr>
          <w:i/>
        </w:rPr>
        <w:t xml:space="preserve"> </w:t>
      </w:r>
      <w:r w:rsidR="006B69DE">
        <w:t xml:space="preserve">which covers the period from 1940 to the present.  Because </w:t>
      </w:r>
      <w:r w:rsidR="008268BC">
        <w:t xml:space="preserve">this course </w:t>
      </w:r>
      <w:r w:rsidR="00D1126F">
        <w:t xml:space="preserve">does </w:t>
      </w:r>
      <w:r w:rsidR="00343270">
        <w:t xml:space="preserve">extend beyond </w:t>
      </w:r>
      <w:r w:rsidR="00792944">
        <w:t xml:space="preserve">1980, and because most of </w:t>
      </w:r>
      <w:r w:rsidR="00382C2E">
        <w:t xml:space="preserve">Chafe’s </w:t>
      </w:r>
      <w:r w:rsidR="00D1126F">
        <w:t>revision</w:t>
      </w:r>
      <w:r w:rsidR="008268BC">
        <w:t>s</w:t>
      </w:r>
      <w:r w:rsidR="00D1126F">
        <w:t xml:space="preserve"> </w:t>
      </w:r>
      <w:r w:rsidR="00792944">
        <w:t>h</w:t>
      </w:r>
      <w:r w:rsidR="00D1126F">
        <w:t>a</w:t>
      </w:r>
      <w:r w:rsidR="008268BC">
        <w:t>ve</w:t>
      </w:r>
      <w:r w:rsidR="00D1126F">
        <w:t xml:space="preserve"> focused on the </w:t>
      </w:r>
      <w:r w:rsidR="00792944">
        <w:t xml:space="preserve">past two decades, students are encouraged to save money by buying </w:t>
      </w:r>
      <w:r w:rsidR="00D1126F">
        <w:t>earlier, cheaper</w:t>
      </w:r>
      <w:r w:rsidR="00AF69DD">
        <w:t>, used</w:t>
      </w:r>
      <w:r w:rsidR="00D1126F">
        <w:t xml:space="preserve"> editions</w:t>
      </w:r>
      <w:r w:rsidR="00A318F3">
        <w:t xml:space="preserve">.  </w:t>
      </w:r>
      <w:r w:rsidR="00AF69DD">
        <w:t>Sometimes Chafe</w:t>
      </w:r>
      <w:r w:rsidR="00792944">
        <w:t xml:space="preserve"> has</w:t>
      </w:r>
      <w:r w:rsidR="00AF69DD">
        <w:t xml:space="preserve"> altered the organization of chapters, in which case you may need to adjust your reading slightly to fit the lecture schedule. </w:t>
      </w:r>
      <w:r w:rsidR="007661DC">
        <w:t xml:space="preserve">  </w:t>
      </w:r>
      <w:r w:rsidR="00B651FA">
        <w:t xml:space="preserve">   </w:t>
      </w:r>
    </w:p>
    <w:p w14:paraId="4225BE67" w14:textId="77777777" w:rsidR="00DF49AF" w:rsidRDefault="00DF49AF" w:rsidP="00DF49AF">
      <w:pPr>
        <w:pStyle w:val="PlainText"/>
        <w:rPr>
          <w:i/>
        </w:rPr>
      </w:pPr>
      <w:r>
        <w:t xml:space="preserve">Books available at </w:t>
      </w:r>
      <w:r>
        <w:rPr>
          <w:i/>
        </w:rPr>
        <w:t xml:space="preserve">Book Culture: </w:t>
      </w:r>
    </w:p>
    <w:p w14:paraId="3D065D0B" w14:textId="77777777" w:rsidR="00DF49AF" w:rsidRPr="00755F27" w:rsidRDefault="00DF49AF" w:rsidP="00DF49AF">
      <w:pPr>
        <w:pStyle w:val="PlainText"/>
      </w:pPr>
      <w:r>
        <w:t>1.  9780199347995  The unfinished journey: America since WW II (see “cost cutting advisory” above)  William H. Chafe, NY: Oxford Univ. Press   (used, price variable)</w:t>
      </w:r>
    </w:p>
    <w:p w14:paraId="382C50DA" w14:textId="29FFEFE5" w:rsidR="00DF49AF" w:rsidRDefault="00DF49AF" w:rsidP="00DF49AF">
      <w:pPr>
        <w:pStyle w:val="PlainText"/>
      </w:pPr>
      <w:r>
        <w:t>2. 9780385337816   Coming of age in Mississippi (2004) Anne Moody</w:t>
      </w:r>
      <w:r w:rsidR="00382C2E">
        <w:t xml:space="preserve"> </w:t>
      </w:r>
      <w:r>
        <w:t>NY: Delta Trade paper (2004)  $16</w:t>
      </w:r>
    </w:p>
    <w:p w14:paraId="79395D79" w14:textId="0BA014CD" w:rsidR="00DF49AF" w:rsidRDefault="00DF49AF" w:rsidP="00DF49AF">
      <w:pPr>
        <w:pStyle w:val="PlainText"/>
      </w:pPr>
    </w:p>
    <w:tbl>
      <w:tblPr>
        <w:tblW w:w="6293"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1894"/>
      </w:tblGrid>
      <w:tr w:rsidR="006B69DE" w:rsidRPr="000B45AD" w14:paraId="7E0A8242" w14:textId="77777777" w:rsidTr="00343270">
        <w:trPr>
          <w:tblCellSpacing w:w="15" w:type="dxa"/>
        </w:trPr>
        <w:tc>
          <w:tcPr>
            <w:tcW w:w="0" w:type="auto"/>
            <w:vAlign w:val="center"/>
          </w:tcPr>
          <w:p w14:paraId="6055236A" w14:textId="77777777" w:rsidR="00233C10" w:rsidRDefault="00C3507B" w:rsidP="00DF49AF">
            <w:r w:rsidRPr="000B45AD">
              <w:rPr>
                <w:b/>
                <w:bCs/>
              </w:rPr>
              <w:lastRenderedPageBreak/>
              <w:t>Recommended</w:t>
            </w:r>
            <w:r w:rsidRPr="000B45AD">
              <w:t xml:space="preserve">: </w:t>
            </w:r>
          </w:p>
          <w:p w14:paraId="28C3E3E5" w14:textId="538C7C16" w:rsidR="00EA7314" w:rsidRPr="000B45AD" w:rsidRDefault="00233C10" w:rsidP="002E421E">
            <w:r>
              <w:t xml:space="preserve">1.  9780618706419:  </w:t>
            </w:r>
            <w:r w:rsidR="00C3507B" w:rsidRPr="000B45AD">
              <w:t xml:space="preserve">Tim O’Brien, </w:t>
            </w:r>
            <w:r w:rsidR="00C3507B" w:rsidRPr="000B45AD">
              <w:rPr>
                <w:i/>
              </w:rPr>
              <w:t xml:space="preserve">The Things They Carried </w:t>
            </w:r>
            <w:r w:rsidR="00C3507B" w:rsidRPr="000B45AD">
              <w:t>(1990) (Hough</w:t>
            </w:r>
            <w:r w:rsidR="00E35165">
              <w:t>t</w:t>
            </w:r>
            <w:r w:rsidR="00C3507B" w:rsidRPr="000B45AD">
              <w:t>on Mifflin).</w:t>
            </w:r>
          </w:p>
        </w:tc>
      </w:tr>
    </w:tbl>
    <w:p w14:paraId="6D807663" w14:textId="277A9F25" w:rsidR="00C20424" w:rsidRDefault="00C20424" w:rsidP="006C1ABA">
      <w:pPr>
        <w:pStyle w:val="Heading2"/>
      </w:pPr>
      <w:r>
        <w:t>COVID-19 PROTOCOL</w:t>
      </w:r>
      <w:r w:rsidR="004413A2">
        <w:t>S</w:t>
      </w:r>
    </w:p>
    <w:p w14:paraId="3183BB11" w14:textId="022D0125" w:rsidR="0011219F" w:rsidRDefault="00EE3AE6" w:rsidP="0011219F">
      <w:r>
        <w:t xml:space="preserve">Rules: </w:t>
      </w:r>
    </w:p>
    <w:p w14:paraId="5817E105" w14:textId="3FD250FA" w:rsidR="0038297B" w:rsidRDefault="0038297B" w:rsidP="0011219F">
      <w:pPr>
        <w:ind w:left="720"/>
      </w:pPr>
      <w:r>
        <w:t xml:space="preserve">1. Do not come to class if you are feeling unwell: </w:t>
      </w:r>
      <w:r w:rsidR="005E461C">
        <w:t xml:space="preserve"> there will be no record of attendance and </w:t>
      </w:r>
      <w:r>
        <w:t>all classes will be recorded on Zoom</w:t>
      </w:r>
      <w:r w:rsidR="005519F6">
        <w:t>;</w:t>
      </w:r>
    </w:p>
    <w:p w14:paraId="7D508807" w14:textId="74BC9F57" w:rsidR="005519F6" w:rsidRDefault="005519F6" w:rsidP="0011219F">
      <w:pPr>
        <w:ind w:left="720"/>
      </w:pPr>
      <w:r>
        <w:t>2. While in this class</w:t>
      </w:r>
      <w:r w:rsidR="00BB36A1">
        <w:t>room</w:t>
      </w:r>
      <w:r>
        <w:t xml:space="preserve"> (and all others) you must wear a mask;</w:t>
      </w:r>
    </w:p>
    <w:p w14:paraId="03DA6140" w14:textId="420FE2DF" w:rsidR="005519F6" w:rsidRDefault="005519F6" w:rsidP="0011219F">
      <w:pPr>
        <w:ind w:left="720"/>
      </w:pPr>
      <w:r>
        <w:t xml:space="preserve">3. </w:t>
      </w:r>
      <w:r w:rsidR="009A7396">
        <w:t>Masks must cover mouth and nos</w:t>
      </w:r>
      <w:r w:rsidR="00BB36A1">
        <w:t>e</w:t>
      </w:r>
      <w:r w:rsidR="009A7396">
        <w:t>;</w:t>
      </w:r>
    </w:p>
    <w:p w14:paraId="3ACC5EA9" w14:textId="0A52DABE" w:rsidR="009A7396" w:rsidRDefault="009A7396" w:rsidP="0011219F">
      <w:pPr>
        <w:ind w:left="720"/>
      </w:pPr>
      <w:r>
        <w:t xml:space="preserve">4. </w:t>
      </w:r>
      <w:r w:rsidR="002C5821">
        <w:t xml:space="preserve">If you need to </w:t>
      </w:r>
      <w:r w:rsidR="00F95968">
        <w:t xml:space="preserve">remove your mask briefly to </w:t>
      </w:r>
      <w:r w:rsidR="002C5821">
        <w:t xml:space="preserve">drink or eat, </w:t>
      </w:r>
      <w:r w:rsidR="00F95968">
        <w:t xml:space="preserve">please sit in last three or four rows of class, socially distanced from any other student; </w:t>
      </w:r>
    </w:p>
    <w:p w14:paraId="5F5B04ED" w14:textId="0CCDC0B3" w:rsidR="001F65B8" w:rsidRDefault="001F65B8" w:rsidP="0011219F">
      <w:pPr>
        <w:ind w:left="720"/>
      </w:pPr>
      <w:r>
        <w:t xml:space="preserve">5. If the lecture induces somnolence and you cannot sleep with your mask on, </w:t>
      </w:r>
      <w:r w:rsidR="00F841AF">
        <w:t>leave the room</w:t>
      </w:r>
      <w:r w:rsidR="00B54E7F">
        <w:t>. (Note:</w:t>
      </w:r>
      <w:r w:rsidR="00F841AF">
        <w:t xml:space="preserve"> if this happens often, stay home and “watch” class via Zoom while in bed</w:t>
      </w:r>
      <w:r w:rsidR="00B54E7F">
        <w:t>. Saves effort</w:t>
      </w:r>
      <w:r w:rsidR="008A6AD6">
        <w:t>).</w:t>
      </w:r>
    </w:p>
    <w:p w14:paraId="0199ECD7" w14:textId="0F504EFD" w:rsidR="00C437CA" w:rsidRDefault="008A6AD6" w:rsidP="0011219F">
      <w:pPr>
        <w:ind w:left="720"/>
      </w:pPr>
      <w:r>
        <w:t xml:space="preserve">6. </w:t>
      </w:r>
      <w:r w:rsidR="009A24FD">
        <w:t xml:space="preserve">If you’re watching on Zoom, try to do so while the class is live: you will have a capacity to ask questions and respond to them. </w:t>
      </w:r>
    </w:p>
    <w:p w14:paraId="74341569" w14:textId="67D6DF07" w:rsidR="006C1ABA" w:rsidRDefault="006C1ABA" w:rsidP="006C1ABA">
      <w:pPr>
        <w:pStyle w:val="Heading2"/>
      </w:pPr>
      <w:r>
        <w:t>Notes on Required Readings</w:t>
      </w:r>
    </w:p>
    <w:p w14:paraId="0D264BAB" w14:textId="1BF703B7" w:rsidR="006C1ABA" w:rsidRDefault="006C1ABA" w:rsidP="006C1ABA">
      <w:r w:rsidRPr="00FD5458">
        <w:t xml:space="preserve">Chafe’s </w:t>
      </w:r>
      <w:r w:rsidRPr="00FD5458">
        <w:rPr>
          <w:i/>
        </w:rPr>
        <w:t xml:space="preserve">Unfinished Journey </w:t>
      </w:r>
      <w:r w:rsidRPr="00FD5458">
        <w:t xml:space="preserve">functions somewhat as a “text” for the course.  Chafe </w:t>
      </w:r>
      <w:r w:rsidR="00AF69DD">
        <w:t xml:space="preserve">has a strong interpretive position; often it differs from that of the instructor. </w:t>
      </w:r>
      <w:r w:rsidR="001B7FCC">
        <w:t xml:space="preserve"> </w:t>
      </w:r>
      <w:r>
        <w:t xml:space="preserve">Students are encouraged to challenge Chafe’s views, and those of the instructor, too.  </w:t>
      </w:r>
      <w:r w:rsidR="00382C2E">
        <w:t>In fact, t</w:t>
      </w:r>
      <w:r>
        <w:t>he second</w:t>
      </w:r>
      <w:r w:rsidR="00382C2E">
        <w:t xml:space="preserve">—essay—section </w:t>
      </w:r>
      <w:r>
        <w:t xml:space="preserve">of </w:t>
      </w:r>
      <w:r w:rsidR="00382C2E">
        <w:t>the midterm and final examinations</w:t>
      </w:r>
      <w:r>
        <w:t xml:space="preserve">, in fact, require students to offer their own opinions on various matters.     </w:t>
      </w:r>
    </w:p>
    <w:p w14:paraId="0C4D29A6" w14:textId="77777777" w:rsidR="00233C10" w:rsidRDefault="006C1ABA" w:rsidP="006C1ABA">
      <w:r w:rsidRPr="00FD5458">
        <w:t xml:space="preserve">Anne Moody’s </w:t>
      </w:r>
      <w:r w:rsidRPr="00FD5458">
        <w:rPr>
          <w:i/>
        </w:rPr>
        <w:t xml:space="preserve">Coming of Age </w:t>
      </w:r>
      <w:r w:rsidRPr="00FD5458">
        <w:t xml:space="preserve">is an autobiography of a black woman’s childhood in the rural South and her later involvement in the civil rights movement.  Students will likely read this at a single sitting </w:t>
      </w:r>
      <w:r>
        <w:t xml:space="preserve">if only because it is such a powerful story.  </w:t>
      </w:r>
    </w:p>
    <w:p w14:paraId="11318F9A" w14:textId="398F5430" w:rsidR="006C1ABA" w:rsidRDefault="00233C10" w:rsidP="006C1ABA">
      <w:r>
        <w:t xml:space="preserve">Notes on the Recommended List: </w:t>
      </w:r>
      <w:r w:rsidR="006C1ABA">
        <w:t>Tim O'Brien's searing novel on the Vietnam War--</w:t>
      </w:r>
      <w:r w:rsidR="006C1ABA">
        <w:rPr>
          <w:i/>
        </w:rPr>
        <w:t>The Things They Carried--</w:t>
      </w:r>
      <w:r w:rsidR="006C1ABA">
        <w:t>is a major literary work</w:t>
      </w:r>
      <w:r w:rsidR="00343270">
        <w:t>; it is worth buying, and is probably available in plenty of used formats</w:t>
      </w:r>
      <w:r w:rsidR="00382C2E">
        <w:t>.</w:t>
      </w:r>
      <w:r>
        <w:t xml:space="preserve"> One short question on the final exam will focus on this book.  </w:t>
      </w:r>
      <w:r w:rsidR="006C1ABA">
        <w:t xml:space="preserve">For Moody and O'Brien’s books, the </w:t>
      </w:r>
      <w:r w:rsidR="006C1ABA" w:rsidRPr="00FD5458">
        <w:t>details matter less than the</w:t>
      </w:r>
      <w:r w:rsidR="006C1ABA">
        <w:t xml:space="preserve"> overall message. </w:t>
      </w:r>
      <w:r w:rsidR="006C1ABA" w:rsidRPr="00FD5458">
        <w:t xml:space="preserve"> </w:t>
      </w:r>
    </w:p>
    <w:p w14:paraId="355ECE6E" w14:textId="77777777" w:rsidR="006C1ABA" w:rsidRPr="00FD5458" w:rsidRDefault="006C1ABA" w:rsidP="006C1ABA">
      <w:r>
        <w:t xml:space="preserve">Several of the </w:t>
      </w:r>
      <w:r w:rsidRPr="00FD5458">
        <w:t xml:space="preserve">other required books offer useful introductions to particular topics; but they </w:t>
      </w:r>
      <w:r>
        <w:t xml:space="preserve">also include </w:t>
      </w:r>
      <w:r w:rsidRPr="00FD5458">
        <w:t xml:space="preserve">abundant primary sources.  Sometimes these details matter: the precise wording of legislation, the substance of an executive memo, the rhetoric of a position paper.  </w:t>
      </w:r>
      <w:r>
        <w:t xml:space="preserve">Lastly, several books offer concise biographies of significant figures.  </w:t>
      </w:r>
      <w:r w:rsidRPr="00FD5458">
        <w:t xml:space="preserve">In addition to these materials, some lectures include online readings—chiefly of primary source documents.  Students can acquire a sense of the instructor’s judgment of which details matter by perusing previous exams for the course. </w:t>
      </w:r>
    </w:p>
    <w:p w14:paraId="11221061" w14:textId="080E6946" w:rsidR="006C1ABA" w:rsidRDefault="006C1ABA" w:rsidP="006C1ABA">
      <w:r>
        <w:lastRenderedPageBreak/>
        <w:t>M</w:t>
      </w:r>
      <w:r w:rsidRPr="00FD5458">
        <w:t xml:space="preserve">any of the lectures also include “required” online readings, which should be read in advance of the lecture.  Students who prefer to skip the lectures may consult Mark C. Carnes and John A. Garraty, </w:t>
      </w:r>
      <w:r w:rsidRPr="00FD5458">
        <w:rPr>
          <w:i/>
        </w:rPr>
        <w:t>The American Nation</w:t>
      </w:r>
      <w:r w:rsidRPr="00FD5458">
        <w:t>, 1</w:t>
      </w:r>
      <w:r>
        <w:t>5</w:t>
      </w:r>
      <w:r w:rsidRPr="00FD5458">
        <w:rPr>
          <w:vertAlign w:val="superscript"/>
        </w:rPr>
        <w:t>th</w:t>
      </w:r>
      <w:r w:rsidRPr="00FD5458">
        <w:t xml:space="preserve"> edition (</w:t>
      </w:r>
      <w:r>
        <w:t>Pearson, 2016</w:t>
      </w:r>
      <w:r w:rsidRPr="00FD5458">
        <w:t xml:space="preserve">), a college text covering the entire span of American history.  Chapters 29 through 32 </w:t>
      </w:r>
      <w:r>
        <w:t xml:space="preserve">focus on </w:t>
      </w:r>
      <w:r w:rsidRPr="00FD5458">
        <w:t>1940-19</w:t>
      </w:r>
      <w:r w:rsidR="001B7FCC">
        <w:t>80</w:t>
      </w:r>
      <w:r w:rsidRPr="00FD5458">
        <w:t xml:space="preserve">.   </w:t>
      </w:r>
      <w:r>
        <w:t>T</w:t>
      </w:r>
      <w:r w:rsidRPr="00FD5458">
        <w:t>h</w:t>
      </w:r>
      <w:r>
        <w:t>is course, however, takes a very different approach</w:t>
      </w:r>
      <w:r w:rsidR="000B45AD">
        <w:t xml:space="preserve"> from the text</w:t>
      </w:r>
      <w:r>
        <w:t>.  History 2413 is not a survey.  Nevertheless s</w:t>
      </w:r>
      <w:r w:rsidRPr="00FD5458">
        <w:t xml:space="preserve">ome materials </w:t>
      </w:r>
      <w:r>
        <w:t xml:space="preserve">in the lectures </w:t>
      </w:r>
      <w:r w:rsidRPr="00FD5458">
        <w:t>overlap with the text; many others do not.</w:t>
      </w:r>
    </w:p>
    <w:p w14:paraId="3285CBF6" w14:textId="77777777" w:rsidR="002E421E" w:rsidRDefault="002E421E" w:rsidP="002E421E">
      <w:pPr>
        <w:pStyle w:val="Heading3"/>
      </w:pPr>
      <w:r>
        <w:t>REGISTER TO VOTE!</w:t>
      </w:r>
    </w:p>
    <w:p w14:paraId="51EE70BC" w14:textId="77777777" w:rsidR="002E421E" w:rsidRDefault="002E421E" w:rsidP="002E421E"/>
    <w:p w14:paraId="4367CA5E" w14:textId="77777777" w:rsidR="002E421E" w:rsidRDefault="002E421E" w:rsidP="002E421E">
      <w:r>
        <w:t>This link is to register to vote</w:t>
      </w:r>
    </w:p>
    <w:p w14:paraId="2BE95C47" w14:textId="7FCB4B77" w:rsidR="002E421E" w:rsidRPr="00FD5458" w:rsidRDefault="002E421E" w:rsidP="002E421E">
      <w:r>
        <w:br/>
      </w:r>
      <w:hyperlink r:id="rId8" w:history="1">
        <w:r>
          <w:rPr>
            <w:rStyle w:val="Hyperlink"/>
            <w:rFonts w:ascii="Arial" w:hAnsi="Arial" w:cs="Arial"/>
            <w:color w:val="1155CC"/>
            <w:sz w:val="23"/>
            <w:szCs w:val="23"/>
            <w:shd w:val="clear" w:color="auto" w:fill="F8F8F8"/>
          </w:rPr>
          <w:t>https://columbia.turbovote.org</w:t>
        </w:r>
      </w:hyperlink>
    </w:p>
    <w:tbl>
      <w:tblPr>
        <w:tblW w:w="6354" w:type="pct"/>
        <w:jc w:val="center"/>
        <w:tblCellSpacing w:w="0" w:type="dxa"/>
        <w:tblCellMar>
          <w:left w:w="0" w:type="dxa"/>
          <w:right w:w="0" w:type="dxa"/>
        </w:tblCellMar>
        <w:tblLook w:val="04A0" w:firstRow="1" w:lastRow="0" w:firstColumn="1" w:lastColumn="0" w:noHBand="0" w:noVBand="1"/>
      </w:tblPr>
      <w:tblGrid>
        <w:gridCol w:w="190"/>
        <w:gridCol w:w="11705"/>
      </w:tblGrid>
      <w:tr w:rsidR="004D75B8" w:rsidRPr="00FD5458" w14:paraId="7B05A301" w14:textId="77777777" w:rsidTr="006C1ABA">
        <w:trPr>
          <w:tblCellSpacing w:w="0" w:type="dxa"/>
          <w:jc w:val="center"/>
        </w:trPr>
        <w:tc>
          <w:tcPr>
            <w:tcW w:w="190" w:type="dxa"/>
            <w:shd w:val="clear" w:color="auto" w:fill="FFFFFF"/>
          </w:tcPr>
          <w:p w14:paraId="62DB187A" w14:textId="77777777" w:rsidR="004D75B8" w:rsidRPr="00FD5458" w:rsidRDefault="004D75B8" w:rsidP="00184F88">
            <w:pPr>
              <w:pStyle w:val="Heading1"/>
              <w:rPr>
                <w:sz w:val="24"/>
                <w:szCs w:val="24"/>
              </w:rPr>
            </w:pPr>
            <w:bookmarkStart w:id="22" w:name="topofpage"/>
          </w:p>
        </w:tc>
        <w:bookmarkEnd w:id="22"/>
        <w:tc>
          <w:tcPr>
            <w:tcW w:w="0" w:type="auto"/>
            <w:shd w:val="clear" w:color="auto" w:fill="FFFFFF"/>
          </w:tcPr>
          <w:p w14:paraId="5CEC9464" w14:textId="117131E6" w:rsidR="00184F88" w:rsidRPr="00FD5458" w:rsidRDefault="00184F88" w:rsidP="00013185">
            <w:pPr>
              <w:pStyle w:val="Heading1"/>
              <w:rPr>
                <w:sz w:val="24"/>
                <w:szCs w:val="24"/>
              </w:rPr>
            </w:pPr>
            <w:r>
              <w:rPr>
                <w:sz w:val="24"/>
                <w:szCs w:val="24"/>
              </w:rPr>
              <w:t>Library Reserves</w:t>
            </w:r>
          </w:p>
        </w:tc>
      </w:tr>
    </w:tbl>
    <w:p w14:paraId="224B6609" w14:textId="77777777" w:rsidR="00FC7B3F" w:rsidRDefault="00FC7B3F" w:rsidP="00FC7B3F"/>
    <w:p w14:paraId="419626BC" w14:textId="7F2BC7F6" w:rsidR="00184F88" w:rsidRDefault="00184F88" w:rsidP="00FC7B3F">
      <w:r>
        <w:t xml:space="preserve">The following books have been placed on </w:t>
      </w:r>
      <w:r w:rsidR="004B27C3">
        <w:t>reserve at the Barnard library</w:t>
      </w:r>
      <w:r w:rsidR="00D8017F">
        <w:t>.</w:t>
      </w:r>
      <w:r w:rsidR="004B27C3">
        <w:t xml:space="preserve"> </w:t>
      </w:r>
    </w:p>
    <w:p w14:paraId="4DA31B62" w14:textId="35401B37" w:rsidR="00A72B24" w:rsidRDefault="00A72B24" w:rsidP="00FC7B3F">
      <w:r>
        <w:t>William H. Chafe</w:t>
      </w:r>
      <w:r w:rsidR="00455501">
        <w:t xml:space="preserve"> (</w:t>
      </w:r>
      <w:r w:rsidR="007E2648">
        <w:t>1942</w:t>
      </w:r>
      <w:r w:rsidR="00455501">
        <w:t>)</w:t>
      </w:r>
      <w:r w:rsidR="007E2648">
        <w:t>----</w:t>
      </w:r>
      <w:r w:rsidR="007E2648">
        <w:rPr>
          <w:i/>
          <w:iCs/>
        </w:rPr>
        <w:t xml:space="preserve">Unfinished Journey: America since World War II  </w:t>
      </w:r>
      <w:r w:rsidR="007E2648">
        <w:t>E743 C43 (1986)</w:t>
      </w:r>
    </w:p>
    <w:p w14:paraId="1E00ABCC" w14:textId="2EE70B6A" w:rsidR="007E2648" w:rsidRDefault="007E2648" w:rsidP="00FC7B3F">
      <w:r>
        <w:t>Anne Moody</w:t>
      </w:r>
      <w:r w:rsidR="00455501">
        <w:t xml:space="preserve"> (1940-2016)</w:t>
      </w:r>
      <w:r w:rsidR="00D165BD">
        <w:t>----</w:t>
      </w:r>
      <w:r>
        <w:t xml:space="preserve"> </w:t>
      </w:r>
      <w:r>
        <w:rPr>
          <w:i/>
          <w:iCs/>
        </w:rPr>
        <w:t xml:space="preserve">Coming of Age in Mississippi </w:t>
      </w:r>
      <w:r w:rsidR="00455501">
        <w:t>E185.97 M</w:t>
      </w:r>
      <w:r w:rsidR="00D165BD">
        <w:t xml:space="preserve">65 (1982) </w:t>
      </w:r>
    </w:p>
    <w:p w14:paraId="4A6426DE" w14:textId="20D6E62C" w:rsidR="00013185" w:rsidRPr="00FD5458" w:rsidRDefault="00D165BD" w:rsidP="00013185">
      <w:r>
        <w:t>O’Brien, Tim (1946)----</w:t>
      </w:r>
      <w:r>
        <w:rPr>
          <w:i/>
          <w:iCs/>
        </w:rPr>
        <w:t xml:space="preserve">Things They Carried </w:t>
      </w:r>
      <w:r>
        <w:t>(PS 3565B75T 48)</w:t>
      </w:r>
      <w:bookmarkStart w:id="23" w:name="_Toc219788226"/>
      <w:bookmarkStart w:id="24" w:name="_Toc219788282"/>
      <w:bookmarkStart w:id="25" w:name="_Toc219788341"/>
      <w:bookmarkStart w:id="26" w:name="_Toc219788502"/>
      <w:bookmarkStart w:id="27" w:name="_Toc251108727"/>
    </w:p>
    <w:p w14:paraId="76BB6C18" w14:textId="1D9D02F8" w:rsidR="00184F88" w:rsidRPr="00FD5458" w:rsidRDefault="00184F88" w:rsidP="00554444">
      <w:pPr>
        <w:pStyle w:val="Heading2"/>
      </w:pPr>
      <w:r w:rsidRPr="00FD5458">
        <w:t xml:space="preserve"> </w:t>
      </w:r>
      <w:r w:rsidR="00554444">
        <w:t xml:space="preserve">Exam </w:t>
      </w:r>
      <w:r w:rsidRPr="00FD5458">
        <w:t xml:space="preserve">Protocol </w:t>
      </w:r>
    </w:p>
    <w:p w14:paraId="0F2ECDA8" w14:textId="77777777" w:rsidR="00184F88" w:rsidRPr="00184F88" w:rsidRDefault="00184F88" w:rsidP="00184F88">
      <w:pPr>
        <w:rPr>
          <w:rFonts w:ascii="Cambria" w:hAnsi="Cambria"/>
        </w:rPr>
      </w:pPr>
      <w:r w:rsidRPr="00184F88">
        <w:rPr>
          <w:rFonts w:ascii="Cambria" w:hAnsi="Cambria"/>
        </w:rPr>
        <w:t xml:space="preserve">The following rules, recommended by Columbia University, apply to exams in this course:  </w:t>
      </w:r>
      <w:r w:rsidRPr="00184F88">
        <w:rPr>
          <w:rFonts w:ascii="Cambria" w:hAnsi="Cambria"/>
        </w:rPr>
        <w:tab/>
      </w:r>
    </w:p>
    <w:p w14:paraId="1194601B" w14:textId="77777777" w:rsidR="00184F88" w:rsidRPr="00184F88" w:rsidRDefault="00184F88" w:rsidP="00184F88">
      <w:pPr>
        <w:rPr>
          <w:rFonts w:ascii="Cambria" w:hAnsi="Cambria"/>
        </w:rPr>
      </w:pPr>
      <w:r w:rsidRPr="00184F88">
        <w:rPr>
          <w:rFonts w:ascii="Cambria" w:hAnsi="Cambria"/>
        </w:rPr>
        <w:tab/>
        <w:t xml:space="preserve">1) Students </w:t>
      </w:r>
      <w:r w:rsidR="00ED4662">
        <w:rPr>
          <w:rFonts w:ascii="Cambria" w:hAnsi="Cambria"/>
        </w:rPr>
        <w:t xml:space="preserve">approved by disabilities services are automatically entitled </w:t>
      </w:r>
      <w:r w:rsidRPr="00184F88">
        <w:rPr>
          <w:rFonts w:ascii="Cambria" w:hAnsi="Cambria"/>
        </w:rPr>
        <w:t>to take exam</w:t>
      </w:r>
      <w:r w:rsidR="00ED4662">
        <w:rPr>
          <w:rFonts w:ascii="Cambria" w:hAnsi="Cambria"/>
        </w:rPr>
        <w:t>s</w:t>
      </w:r>
      <w:r w:rsidRPr="00184F88">
        <w:rPr>
          <w:rFonts w:ascii="Cambria" w:hAnsi="Cambria"/>
        </w:rPr>
        <w:t xml:space="preserve"> under the supervision of </w:t>
      </w:r>
      <w:r w:rsidR="00A318F3">
        <w:rPr>
          <w:rFonts w:ascii="Cambria" w:hAnsi="Cambria"/>
        </w:rPr>
        <w:t xml:space="preserve">the </w:t>
      </w:r>
      <w:r w:rsidRPr="00184F88">
        <w:rPr>
          <w:rFonts w:ascii="Cambria" w:hAnsi="Cambria"/>
        </w:rPr>
        <w:t>disabilities staff</w:t>
      </w:r>
      <w:r w:rsidR="00A318F3">
        <w:rPr>
          <w:rFonts w:ascii="Cambria" w:hAnsi="Cambria"/>
        </w:rPr>
        <w:t xml:space="preserve"> at Barnard or Columbia</w:t>
      </w:r>
      <w:r w:rsidRPr="00184F88">
        <w:rPr>
          <w:rFonts w:ascii="Cambria" w:hAnsi="Cambria"/>
        </w:rPr>
        <w:t xml:space="preserve">; </w:t>
      </w:r>
    </w:p>
    <w:p w14:paraId="04379686" w14:textId="77777777" w:rsidR="00184F88" w:rsidRPr="00184F88" w:rsidRDefault="00184F88" w:rsidP="00184F88">
      <w:pPr>
        <w:rPr>
          <w:rFonts w:ascii="Cambria" w:hAnsi="Cambria"/>
        </w:rPr>
      </w:pPr>
      <w:r w:rsidRPr="00184F88">
        <w:rPr>
          <w:rFonts w:ascii="Cambria" w:hAnsi="Cambria"/>
        </w:rPr>
        <w:tab/>
        <w:t>2) No electronic devices are allowed</w:t>
      </w:r>
      <w:r w:rsidR="00ED4662">
        <w:rPr>
          <w:rFonts w:ascii="Cambria" w:hAnsi="Cambria"/>
        </w:rPr>
        <w:t xml:space="preserve"> in the exam room</w:t>
      </w:r>
      <w:r w:rsidR="00A318F3">
        <w:rPr>
          <w:rFonts w:ascii="Cambria" w:hAnsi="Cambria"/>
        </w:rPr>
        <w:t>, wherever the exam is being offered</w:t>
      </w:r>
      <w:r w:rsidRPr="00184F88">
        <w:rPr>
          <w:rFonts w:ascii="Cambria" w:hAnsi="Cambria"/>
        </w:rPr>
        <w:t xml:space="preserve">; </w:t>
      </w:r>
    </w:p>
    <w:p w14:paraId="63963452" w14:textId="4890F783" w:rsidR="00184F88" w:rsidRPr="00184F88" w:rsidRDefault="00184F88" w:rsidP="00184F88">
      <w:pPr>
        <w:rPr>
          <w:rFonts w:ascii="Cambria" w:hAnsi="Cambria"/>
        </w:rPr>
      </w:pPr>
      <w:r w:rsidRPr="00184F88">
        <w:rPr>
          <w:rFonts w:ascii="Cambria" w:hAnsi="Cambria"/>
        </w:rPr>
        <w:tab/>
        <w:t xml:space="preserve">3) If you bring a coat, bag, or computer, </w:t>
      </w:r>
      <w:r w:rsidR="002560DB">
        <w:rPr>
          <w:rFonts w:ascii="Cambria" w:hAnsi="Cambria"/>
        </w:rPr>
        <w:t xml:space="preserve">electronic device </w:t>
      </w:r>
      <w:r w:rsidRPr="00184F88">
        <w:rPr>
          <w:rFonts w:ascii="Cambria" w:hAnsi="Cambria"/>
        </w:rPr>
        <w:t>or other incidentals</w:t>
      </w:r>
      <w:r w:rsidR="00ED4662">
        <w:rPr>
          <w:rFonts w:ascii="Cambria" w:hAnsi="Cambria"/>
        </w:rPr>
        <w:t xml:space="preserve"> to an exam</w:t>
      </w:r>
      <w:r w:rsidR="002560DB">
        <w:rPr>
          <w:rFonts w:ascii="Cambria" w:hAnsi="Cambria"/>
        </w:rPr>
        <w:t>,</w:t>
      </w:r>
      <w:r w:rsidRPr="00184F88">
        <w:rPr>
          <w:rFonts w:ascii="Cambria" w:hAnsi="Cambria"/>
        </w:rPr>
        <w:t xml:space="preserve"> you will be required to leave them at the front of the room during the exam.</w:t>
      </w:r>
    </w:p>
    <w:p w14:paraId="14621CFC" w14:textId="32C975B6" w:rsidR="00184F88" w:rsidRDefault="00184F88" w:rsidP="00184F88">
      <w:pPr>
        <w:rPr>
          <w:rFonts w:ascii="Cambria" w:hAnsi="Cambria"/>
        </w:rPr>
      </w:pPr>
      <w:r w:rsidRPr="00184F88">
        <w:rPr>
          <w:rFonts w:ascii="Cambria" w:hAnsi="Cambria"/>
        </w:rPr>
        <w:t>Midterm exams will be returned in class; those that are not claimed will be placed in a “Return</w:t>
      </w:r>
      <w:r w:rsidR="002560DB">
        <w:rPr>
          <w:rFonts w:ascii="Cambria" w:hAnsi="Cambria"/>
        </w:rPr>
        <w:t xml:space="preserve"> Folder</w:t>
      </w:r>
      <w:r w:rsidRPr="00184F88">
        <w:rPr>
          <w:rFonts w:ascii="Cambria" w:hAnsi="Cambria"/>
        </w:rPr>
        <w:t xml:space="preserve">” </w:t>
      </w:r>
      <w:r w:rsidR="002560DB">
        <w:rPr>
          <w:rFonts w:ascii="Cambria" w:hAnsi="Cambria"/>
        </w:rPr>
        <w:t xml:space="preserve">on the door of Carnes’s office, </w:t>
      </w:r>
      <w:r w:rsidR="00D730A8">
        <w:rPr>
          <w:rFonts w:ascii="Cambria" w:hAnsi="Cambria"/>
        </w:rPr>
        <w:t>902 Milstein</w:t>
      </w:r>
      <w:r w:rsidR="002560DB">
        <w:rPr>
          <w:rFonts w:ascii="Cambria" w:hAnsi="Cambria"/>
        </w:rPr>
        <w:t xml:space="preserve">. </w:t>
      </w:r>
      <w:r w:rsidRPr="00184F88">
        <w:rPr>
          <w:rFonts w:ascii="Cambria" w:hAnsi="Cambria"/>
        </w:rPr>
        <w:t xml:space="preserve">  Final exams will </w:t>
      </w:r>
      <w:r w:rsidR="006C1ABA">
        <w:rPr>
          <w:rFonts w:ascii="Cambria" w:hAnsi="Cambria"/>
        </w:rPr>
        <w:t xml:space="preserve">not be returned but will </w:t>
      </w:r>
      <w:r w:rsidRPr="00184F88">
        <w:rPr>
          <w:rFonts w:ascii="Cambria" w:hAnsi="Cambria"/>
        </w:rPr>
        <w:t>be avail</w:t>
      </w:r>
      <w:r w:rsidR="002560DB">
        <w:rPr>
          <w:rFonts w:ascii="Cambria" w:hAnsi="Cambria"/>
        </w:rPr>
        <w:t>able for perusal</w:t>
      </w:r>
      <w:r w:rsidRPr="00184F88">
        <w:rPr>
          <w:rFonts w:ascii="Cambria" w:hAnsi="Cambria"/>
        </w:rPr>
        <w:t>.   This is university policy.</w:t>
      </w:r>
    </w:p>
    <w:p w14:paraId="75B58574" w14:textId="47E7F2A2" w:rsidR="00B265CA" w:rsidRPr="00184F88" w:rsidRDefault="00B265CA" w:rsidP="00184F88">
      <w:pPr>
        <w:rPr>
          <w:rFonts w:ascii="Cambria" w:hAnsi="Cambria"/>
        </w:rPr>
      </w:pPr>
      <w:r>
        <w:rPr>
          <w:rFonts w:ascii="Cambria" w:hAnsi="Cambria"/>
        </w:rPr>
        <w:t xml:space="preserve">If you cannot attend the midterm because of illness, </w:t>
      </w:r>
      <w:r w:rsidR="00FE3DF0">
        <w:rPr>
          <w:rFonts w:ascii="Cambria" w:hAnsi="Cambria"/>
        </w:rPr>
        <w:t xml:space="preserve">make-up exams will be scheduled (with proctors) </w:t>
      </w:r>
      <w:r w:rsidR="000301D9">
        <w:rPr>
          <w:rFonts w:ascii="Cambria" w:hAnsi="Cambria"/>
        </w:rPr>
        <w:t>at two specific times.  You must present yourself at one of those times.</w:t>
      </w:r>
    </w:p>
    <w:p w14:paraId="12FEB84E" w14:textId="6047617B" w:rsidR="00184F88" w:rsidRDefault="00184F88" w:rsidP="00184F88">
      <w:pPr>
        <w:pStyle w:val="Heading1"/>
      </w:pPr>
      <w:bookmarkStart w:id="28" w:name="_Toc144698236"/>
      <w:bookmarkStart w:id="29" w:name="_Toc219788223"/>
      <w:bookmarkStart w:id="30" w:name="_Toc219788279"/>
      <w:bookmarkStart w:id="31" w:name="_Toc219788338"/>
      <w:bookmarkStart w:id="32" w:name="_Toc219788499"/>
      <w:bookmarkStart w:id="33" w:name="_Toc251108724"/>
      <w:r w:rsidRPr="00FD5458">
        <w:t>Final Exam:</w:t>
      </w:r>
      <w:r w:rsidR="00C3507B">
        <w:t xml:space="preserve"> </w:t>
      </w:r>
      <w:r w:rsidR="00343270" w:rsidRPr="00382C2E">
        <w:rPr>
          <w:b/>
          <w:bCs/>
          <w:color w:val="FF0000"/>
        </w:rPr>
        <w:t>MONDAY</w:t>
      </w:r>
      <w:r w:rsidR="008236D4" w:rsidRPr="00382C2E">
        <w:rPr>
          <w:b/>
          <w:bCs/>
          <w:color w:val="FF0000"/>
        </w:rPr>
        <w:t xml:space="preserve">, </w:t>
      </w:r>
      <w:r w:rsidR="00B373FE">
        <w:rPr>
          <w:b/>
          <w:bCs/>
          <w:color w:val="FF0000"/>
        </w:rPr>
        <w:t xml:space="preserve">December 20: </w:t>
      </w:r>
      <w:r w:rsidR="00382C2E" w:rsidRPr="00382C2E">
        <w:rPr>
          <w:b/>
          <w:bCs/>
          <w:color w:val="FF0000"/>
        </w:rPr>
        <w:t xml:space="preserve"> </w:t>
      </w:r>
      <w:r w:rsidRPr="00382C2E">
        <w:rPr>
          <w:b/>
          <w:bCs/>
          <w:color w:val="FF0000"/>
        </w:rPr>
        <w:t>9:00 AM to NOON</w:t>
      </w:r>
    </w:p>
    <w:bookmarkEnd w:id="28"/>
    <w:bookmarkEnd w:id="29"/>
    <w:bookmarkEnd w:id="30"/>
    <w:bookmarkEnd w:id="31"/>
    <w:bookmarkEnd w:id="32"/>
    <w:bookmarkEnd w:id="33"/>
    <w:p w14:paraId="50F14A1F" w14:textId="776594A3" w:rsidR="006C1ABA" w:rsidRDefault="00184F88" w:rsidP="006C1ABA">
      <w:pPr>
        <w:pStyle w:val="PlainText"/>
      </w:pPr>
      <w:r>
        <w:br/>
      </w:r>
      <w:r w:rsidRPr="00FD5458">
        <w:t>All students must take the final exam, scheduled according to university rules</w:t>
      </w:r>
      <w:r>
        <w:t>,</w:t>
      </w:r>
      <w:r w:rsidRPr="00FD5458">
        <w:t xml:space="preserve"> for</w:t>
      </w:r>
      <w:r>
        <w:t xml:space="preserve"> </w:t>
      </w:r>
      <w:r w:rsidR="00382C2E" w:rsidRPr="00D51ED6">
        <w:rPr>
          <w:b/>
          <w:bCs/>
          <w:color w:val="FF0000"/>
        </w:rPr>
        <w:t xml:space="preserve">Monday, </w:t>
      </w:r>
      <w:r w:rsidR="00B373FE">
        <w:rPr>
          <w:b/>
          <w:bCs/>
          <w:color w:val="FF0000"/>
        </w:rPr>
        <w:t xml:space="preserve">DECEMBER 20: </w:t>
      </w:r>
      <w:r w:rsidRPr="00D51ED6">
        <w:rPr>
          <w:b/>
          <w:bCs/>
          <w:color w:val="FF0000"/>
        </w:rPr>
        <w:t>9:00 AM to Noon</w:t>
      </w:r>
      <w:r>
        <w:t xml:space="preserve">.   </w:t>
      </w:r>
      <w:r w:rsidRPr="00FD5458">
        <w:t xml:space="preserve">This exam schedule </w:t>
      </w:r>
      <w:r w:rsidR="00343270">
        <w:t xml:space="preserve">applies </w:t>
      </w:r>
      <w:r w:rsidRPr="00FD5458">
        <w:t xml:space="preserve">to </w:t>
      </w:r>
      <w:r w:rsidRPr="00FD5458">
        <w:rPr>
          <w:b/>
        </w:rPr>
        <w:t>all</w:t>
      </w:r>
      <w:r w:rsidRPr="00FD5458">
        <w:t xml:space="preserve"> university courses, based on </w:t>
      </w:r>
      <w:r w:rsidR="00D51ED6">
        <w:t xml:space="preserve">the time that </w:t>
      </w:r>
      <w:r w:rsidRPr="00FD5458">
        <w:t>classes are held.  Insofar as students cannot be enrolled in two courses that meet at the same time, scheduling conflicts</w:t>
      </w:r>
      <w:r w:rsidR="006C1ABA">
        <w:t xml:space="preserve"> should be rare</w:t>
      </w:r>
      <w:r w:rsidRPr="00FD5458">
        <w:t xml:space="preserve">.  </w:t>
      </w:r>
      <w:r>
        <w:t xml:space="preserve">Most exam conflicts </w:t>
      </w:r>
      <w:r w:rsidRPr="00FD5458">
        <w:t xml:space="preserve">occur when </w:t>
      </w:r>
      <w:r>
        <w:t xml:space="preserve">instructors violate the university schedule. </w:t>
      </w:r>
      <w:r w:rsidR="006C1ABA">
        <w:t xml:space="preserve"> </w:t>
      </w:r>
      <w:r>
        <w:t xml:space="preserve">In such cases, students should </w:t>
      </w:r>
      <w:r w:rsidR="00A318F3">
        <w:t xml:space="preserve">ask those instructors to </w:t>
      </w:r>
      <w:r w:rsidR="006C1ABA">
        <w:t xml:space="preserve">make provision for rescheduling; an </w:t>
      </w:r>
      <w:r>
        <w:t>alternative is to ask your dean of studies to corral the wayward instructor</w:t>
      </w:r>
      <w:r w:rsidR="006C1ABA">
        <w:t xml:space="preserve">.   The protocol is for instructors of smaller courses to yield to those with larger courses.  It’s easier to set up alternative exams in a course with 15 students than for one with 200.   </w:t>
      </w:r>
    </w:p>
    <w:p w14:paraId="53B57388" w14:textId="77777777" w:rsidR="00184F88" w:rsidRDefault="00C3507B" w:rsidP="00184F88">
      <w:pPr>
        <w:pStyle w:val="PlainText"/>
      </w:pPr>
      <w:r>
        <w:t>Illness: T</w:t>
      </w:r>
      <w:r w:rsidR="00343270">
        <w:t>he Barnard Dean of Studies has posted these rules:</w:t>
      </w:r>
    </w:p>
    <w:p w14:paraId="731E144D" w14:textId="77777777" w:rsidR="00184F88" w:rsidRDefault="00184F88" w:rsidP="00184F88">
      <w:pPr>
        <w:pStyle w:val="PlainText"/>
        <w:ind w:left="720"/>
      </w:pPr>
      <w:r>
        <w:t>The official exam schedule must be followed unless you have 2 exams scheduled for the same time or unless you have 4 exams within 48 hours or 3 within 24 hours.  An instructor is not allowed to change the scheduling of an exam without having received verification of the conflict or overload on the designated Registrar's Office form.</w:t>
      </w:r>
    </w:p>
    <w:p w14:paraId="63FDBD64" w14:textId="77777777" w:rsidR="00184F88" w:rsidRDefault="00184F88" w:rsidP="00184F88">
      <w:pPr>
        <w:pStyle w:val="PlainText"/>
        <w:ind w:left="720"/>
      </w:pPr>
      <w:r>
        <w:t xml:space="preserve">If you are unable to take an exam because of illness or disabling personal or family emergency, you must obtain permission for a deferred exam from your course instructor, as well as a dean in the Dean of Studies Office, on the day of the exam--prior to its scheduled beginning time.  </w:t>
      </w:r>
    </w:p>
    <w:p w14:paraId="6FD3FA77" w14:textId="77777777" w:rsidR="00942AA4" w:rsidRDefault="00184F88" w:rsidP="00184F88">
      <w:pPr>
        <w:pStyle w:val="PlainText"/>
        <w:ind w:left="720"/>
      </w:pPr>
      <w:r>
        <w:t>If a deferred exam is approved by both the instructor and dean, you must submit the required form, including an administration fee, to the Registrar</w:t>
      </w:r>
      <w:r w:rsidR="006C1ABA">
        <w:t>'s Office</w:t>
      </w:r>
      <w:r w:rsidR="006D00B2">
        <w:t xml:space="preserve">. </w:t>
      </w:r>
    </w:p>
    <w:p w14:paraId="5A27138F" w14:textId="6139B860" w:rsidR="00942AA4" w:rsidRDefault="00942AA4" w:rsidP="00184F88">
      <w:pPr>
        <w:pStyle w:val="PlainText"/>
        <w:ind w:left="720"/>
      </w:pPr>
      <w:r>
        <w:rPr>
          <w:rFonts w:ascii="Arial" w:hAnsi="Arial" w:cs="Arial"/>
          <w:color w:val="444444"/>
        </w:rPr>
        <w:t>Deferred examinations for Barnard students (for courses taught both at Barnard and Columbia) will be administered in the beginning of the following semester (exact dates are listed in the </w:t>
      </w:r>
      <w:hyperlink r:id="rId9" w:history="1">
        <w:r>
          <w:rPr>
            <w:rStyle w:val="Hyperlink"/>
            <w:rFonts w:ascii="Arial" w:hAnsi="Arial" w:cs="Arial"/>
            <w:color w:val="002F6C"/>
          </w:rPr>
          <w:t>academic calendar</w:t>
        </w:r>
      </w:hyperlink>
      <w:r>
        <w:rPr>
          <w:rFonts w:ascii="Arial" w:hAnsi="Arial" w:cs="Arial"/>
          <w:color w:val="444444"/>
        </w:rPr>
        <w:t>). The schedule for deferred exams for fall classes will be posted by January 15th and the schedule for deferred exams for spring classes will be posted by September 4th. </w:t>
      </w:r>
    </w:p>
    <w:p w14:paraId="18578311" w14:textId="6026680A" w:rsidR="00184F88" w:rsidRPr="00FD5458" w:rsidRDefault="00184F88" w:rsidP="00184F88">
      <w:pPr>
        <w:pStyle w:val="PlainText"/>
        <w:ind w:left="720"/>
      </w:pPr>
      <w:r>
        <w:t>Deferred exams for Barnard and Columbia courses will be administered [at a specific time and date determined by the Barnard Registrar</w:t>
      </w:r>
      <w:r w:rsidR="00D55314">
        <w:t>, usually during registration in January</w:t>
      </w:r>
      <w:r>
        <w:t xml:space="preserve">].  </w:t>
      </w:r>
    </w:p>
    <w:p w14:paraId="6F3AEBA1" w14:textId="6F1D6A89" w:rsidR="004D75B8" w:rsidRDefault="00E11FDC" w:rsidP="00AC5C6D">
      <w:pPr>
        <w:pStyle w:val="Heading1"/>
        <w:rPr>
          <w:b/>
        </w:rPr>
      </w:pPr>
      <w:bookmarkStart w:id="34" w:name="_Toc144698238"/>
      <w:bookmarkStart w:id="35" w:name="_Toc219788229"/>
      <w:bookmarkStart w:id="36" w:name="_Toc219788285"/>
      <w:bookmarkStart w:id="37" w:name="_Toc219788344"/>
      <w:bookmarkStart w:id="38" w:name="_Toc219788505"/>
      <w:bookmarkStart w:id="39" w:name="_Toc251108730"/>
      <w:bookmarkEnd w:id="23"/>
      <w:bookmarkEnd w:id="24"/>
      <w:bookmarkEnd w:id="25"/>
      <w:bookmarkEnd w:id="26"/>
      <w:bookmarkEnd w:id="27"/>
      <w:r>
        <w:rPr>
          <w:b/>
        </w:rPr>
        <w:br/>
      </w:r>
      <w:r w:rsidR="004D75B8" w:rsidRPr="00FD5458">
        <w:rPr>
          <w:b/>
        </w:rPr>
        <w:t>Lecture Schedule with Reading Assignments</w:t>
      </w:r>
      <w:bookmarkEnd w:id="34"/>
      <w:bookmarkEnd w:id="35"/>
      <w:bookmarkEnd w:id="36"/>
      <w:bookmarkEnd w:id="37"/>
      <w:bookmarkEnd w:id="38"/>
      <w:bookmarkEnd w:id="39"/>
      <w:r w:rsidR="004D75B8" w:rsidRPr="00FD5458">
        <w:rPr>
          <w:b/>
        </w:rPr>
        <w:t xml:space="preserve"> </w:t>
      </w:r>
    </w:p>
    <w:p w14:paraId="690865DC" w14:textId="169D6F27" w:rsidR="00F11C77" w:rsidRPr="00F11C77" w:rsidRDefault="00F11C77" w:rsidP="00F11C77">
      <w:r>
        <w:tab/>
        <w:t>NOTE: READING ASSIGNMENTS SHOULD BE COMPLETED BEFORE THE LECTURE</w:t>
      </w:r>
    </w:p>
    <w:p w14:paraId="426E750D" w14:textId="780939D5" w:rsidR="004D75B8" w:rsidRDefault="004D75B8" w:rsidP="004D75B8">
      <w:pPr>
        <w:pStyle w:val="PlainText"/>
        <w:rPr>
          <w:b/>
          <w:sz w:val="28"/>
          <w:szCs w:val="28"/>
        </w:rPr>
      </w:pPr>
    </w:p>
    <w:p w14:paraId="60653617" w14:textId="77777777" w:rsidR="00407E46" w:rsidRDefault="0066692F" w:rsidP="00407E46">
      <w:pPr>
        <w:pStyle w:val="PlainText"/>
        <w:rPr>
          <w:b/>
          <w:sz w:val="28"/>
          <w:szCs w:val="28"/>
        </w:rPr>
      </w:pPr>
      <w:r>
        <w:rPr>
          <w:b/>
          <w:sz w:val="28"/>
          <w:szCs w:val="28"/>
        </w:rPr>
        <w:t>PART 1:  FOUNDATIONS</w:t>
      </w:r>
    </w:p>
    <w:p w14:paraId="600D9543" w14:textId="77777777" w:rsidR="00407E46" w:rsidRDefault="00407E46" w:rsidP="00407E46">
      <w:pPr>
        <w:pStyle w:val="PlainText"/>
        <w:rPr>
          <w:b/>
        </w:rPr>
      </w:pPr>
      <w:r>
        <w:rPr>
          <w:b/>
          <w:sz w:val="28"/>
          <w:szCs w:val="28"/>
        </w:rPr>
        <w:t xml:space="preserve">(1) </w:t>
      </w:r>
      <w:r w:rsidR="00F11C77" w:rsidRPr="00430FF3">
        <w:rPr>
          <w:b/>
        </w:rPr>
        <w:t xml:space="preserve">September </w:t>
      </w:r>
      <w:r w:rsidR="004241F5">
        <w:rPr>
          <w:b/>
        </w:rPr>
        <w:t>13</w:t>
      </w:r>
      <w:r w:rsidR="00F11C77" w:rsidRPr="00430FF3">
        <w:rPr>
          <w:b/>
        </w:rPr>
        <w:t xml:space="preserve">  -- 1940:  Questions Posed: Beneath the Precipice </w:t>
      </w:r>
      <w:r w:rsidR="00F11C77" w:rsidRPr="00430FF3">
        <w:rPr>
          <w:b/>
        </w:rPr>
        <w:cr/>
      </w:r>
    </w:p>
    <w:p w14:paraId="2615828E" w14:textId="611E8068" w:rsidR="00F11C77" w:rsidRPr="001F541A" w:rsidRDefault="00F11C77" w:rsidP="00407E46">
      <w:pPr>
        <w:pStyle w:val="PlainText"/>
        <w:ind w:left="720"/>
        <w:rPr>
          <w:bCs/>
        </w:rPr>
      </w:pPr>
      <w:r>
        <w:rPr>
          <w:b/>
        </w:rPr>
        <w:t xml:space="preserve">Begin work on </w:t>
      </w:r>
      <w:r w:rsidR="004241F5">
        <w:rPr>
          <w:b/>
        </w:rPr>
        <w:t>P</w:t>
      </w:r>
      <w:r>
        <w:rPr>
          <w:b/>
        </w:rPr>
        <w:t xml:space="preserve">roject </w:t>
      </w:r>
      <w:r w:rsidR="00821350">
        <w:rPr>
          <w:b/>
        </w:rPr>
        <w:t xml:space="preserve">A </w:t>
      </w:r>
      <w:r w:rsidR="001F541A">
        <w:rPr>
          <w:bCs/>
        </w:rPr>
        <w:t>(See page 1</w:t>
      </w:r>
      <w:r w:rsidR="00504DB5">
        <w:rPr>
          <w:bCs/>
        </w:rPr>
        <w:t>3</w:t>
      </w:r>
      <w:r w:rsidR="001F541A">
        <w:rPr>
          <w:bCs/>
        </w:rPr>
        <w:t xml:space="preserve"> of this syllabus)</w:t>
      </w:r>
    </w:p>
    <w:p w14:paraId="36671B75" w14:textId="1C03C449" w:rsidR="00407E46" w:rsidRDefault="00F11C77" w:rsidP="00550175">
      <w:pPr>
        <w:pStyle w:val="PlainText"/>
        <w:ind w:left="765"/>
        <w:rPr>
          <w:bCs/>
        </w:rPr>
      </w:pPr>
      <w:r>
        <w:rPr>
          <w:bCs/>
        </w:rPr>
        <w:t xml:space="preserve">Also begin reading Anne Moody, </w:t>
      </w:r>
      <w:r>
        <w:rPr>
          <w:bCs/>
          <w:i/>
          <w:iCs/>
        </w:rPr>
        <w:t xml:space="preserve">Coming of Age in Mississippi.  </w:t>
      </w:r>
      <w:r>
        <w:rPr>
          <w:bCs/>
        </w:rPr>
        <w:t>This is a quick and compelling read.  You should finish Part 1, “Childhood,” by September 2</w:t>
      </w:r>
      <w:r w:rsidR="00AD43F8">
        <w:rPr>
          <w:bCs/>
        </w:rPr>
        <w:t>2</w:t>
      </w:r>
      <w:r w:rsidR="00E1788A">
        <w:rPr>
          <w:bCs/>
        </w:rPr>
        <w:t>, and the remainder by the time of the Midterm</w:t>
      </w:r>
      <w:r>
        <w:rPr>
          <w:bCs/>
        </w:rPr>
        <w:t>.</w:t>
      </w:r>
    </w:p>
    <w:p w14:paraId="578DEC26" w14:textId="77777777" w:rsidR="00AC30F0" w:rsidRDefault="00AC30F0" w:rsidP="00550175">
      <w:pPr>
        <w:pStyle w:val="PlainText"/>
        <w:ind w:left="765"/>
        <w:rPr>
          <w:bCs/>
        </w:rPr>
      </w:pPr>
    </w:p>
    <w:p w14:paraId="4CC4DC17" w14:textId="50F732DD" w:rsidR="00F11C77" w:rsidRPr="00550175" w:rsidRDefault="00550175" w:rsidP="00407E46">
      <w:pPr>
        <w:pStyle w:val="PlainText"/>
        <w:rPr>
          <w:bCs/>
        </w:rPr>
      </w:pPr>
      <w:r>
        <w:rPr>
          <w:b/>
        </w:rPr>
        <w:t xml:space="preserve">(2) </w:t>
      </w:r>
      <w:r w:rsidR="00F11C77" w:rsidRPr="00430FF3">
        <w:rPr>
          <w:b/>
        </w:rPr>
        <w:t>September 1</w:t>
      </w:r>
      <w:r w:rsidR="004241F5">
        <w:rPr>
          <w:b/>
        </w:rPr>
        <w:t>5</w:t>
      </w:r>
      <w:r w:rsidR="00F11C77" w:rsidRPr="00430FF3">
        <w:rPr>
          <w:b/>
        </w:rPr>
        <w:t xml:space="preserve"> -- Doubts Resolved:  Uniting against the Japanese  </w:t>
      </w:r>
    </w:p>
    <w:p w14:paraId="373C3160" w14:textId="77777777" w:rsidR="00F11C77" w:rsidRDefault="00F11C77" w:rsidP="00F11C77">
      <w:pPr>
        <w:pStyle w:val="PlainText"/>
        <w:ind w:firstLine="720"/>
      </w:pPr>
      <w:r w:rsidRPr="009535E3">
        <w:t>Readings</w:t>
      </w:r>
      <w:r w:rsidRPr="00FD5458">
        <w:t xml:space="preserve">:  Chafe, </w:t>
      </w:r>
      <w:r w:rsidRPr="00FD5458">
        <w:rPr>
          <w:i/>
        </w:rPr>
        <w:t>Unfinished Journey</w:t>
      </w:r>
      <w:r w:rsidRPr="00FD5458">
        <w:t>, Chapter 1: "The War Years"</w:t>
      </w:r>
      <w:r>
        <w:t xml:space="preserve">  </w:t>
      </w:r>
    </w:p>
    <w:p w14:paraId="1B3F139B" w14:textId="77777777" w:rsidR="00F11C77" w:rsidRDefault="00F11C77" w:rsidP="00F11C77">
      <w:pPr>
        <w:pStyle w:val="PlainText"/>
        <w:ind w:left="720"/>
      </w:pPr>
      <w:r w:rsidRPr="009535E3">
        <w:t>Online</w:t>
      </w:r>
      <w:r w:rsidRPr="00FD5458">
        <w:t xml:space="preserve">: </w:t>
      </w:r>
    </w:p>
    <w:p w14:paraId="0751DADC" w14:textId="77777777" w:rsidR="007B6144" w:rsidRDefault="00F11C77" w:rsidP="00F11C77">
      <w:pPr>
        <w:pStyle w:val="PlainText"/>
        <w:ind w:left="720" w:firstLine="720"/>
      </w:pPr>
      <w:r w:rsidRPr="00FD5458">
        <w:t>Executive Order 9066</w:t>
      </w:r>
    </w:p>
    <w:p w14:paraId="17BB27AA" w14:textId="7D8085B1" w:rsidR="007B6144" w:rsidRDefault="00C0485E" w:rsidP="00F11C77">
      <w:pPr>
        <w:pStyle w:val="PlainText"/>
        <w:ind w:left="720" w:firstLine="720"/>
      </w:pPr>
      <w:r>
        <w:tab/>
      </w:r>
      <w:hyperlink r:id="rId10" w:history="1">
        <w:r w:rsidRPr="00297C6F">
          <w:rPr>
            <w:rStyle w:val="Hyperlink"/>
            <w:rFonts w:ascii="Roboto" w:hAnsi="Roboto"/>
            <w:spacing w:val="3"/>
            <w:sz w:val="21"/>
            <w:szCs w:val="21"/>
            <w:shd w:val="clear" w:color="auto" w:fill="FFFFFF"/>
          </w:rPr>
          <w:t>http://historymatters.gmu.edu/d/5154</w:t>
        </w:r>
      </w:hyperlink>
    </w:p>
    <w:p w14:paraId="5DDFF214" w14:textId="1A9C3437" w:rsidR="00F11C77" w:rsidRPr="00FD5458" w:rsidRDefault="00F11C77" w:rsidP="00F11C77">
      <w:pPr>
        <w:pStyle w:val="PlainText"/>
        <w:ind w:left="720" w:firstLine="720"/>
      </w:pPr>
      <w:r w:rsidRPr="00FD5458">
        <w:t xml:space="preserve">Decision of Justice Davis, </w:t>
      </w:r>
      <w:r w:rsidRPr="000E58CE">
        <w:rPr>
          <w:i/>
        </w:rPr>
        <w:t>Ex Parte Milligan</w:t>
      </w:r>
      <w:r w:rsidRPr="00FD5458">
        <w:t xml:space="preserve"> (1866)</w:t>
      </w:r>
    </w:p>
    <w:p w14:paraId="7356E21F" w14:textId="60987F43" w:rsidR="00F11C77" w:rsidRDefault="00815887" w:rsidP="00F11C77">
      <w:pPr>
        <w:pStyle w:val="PlainText"/>
        <w:ind w:left="1440"/>
      </w:pPr>
      <w:r>
        <w:tab/>
      </w:r>
      <w:hyperlink r:id="rId11" w:history="1">
        <w:r w:rsidR="00821350" w:rsidRPr="00DE3FA7">
          <w:rPr>
            <w:rStyle w:val="Hyperlink"/>
          </w:rPr>
          <w:t>http://www.constitution.org/ussc/071-002a.htm</w:t>
        </w:r>
      </w:hyperlink>
    </w:p>
    <w:p w14:paraId="5F28F727" w14:textId="15613113" w:rsidR="002E349A" w:rsidRDefault="00F11C77" w:rsidP="002E349A">
      <w:pPr>
        <w:pStyle w:val="PlainText"/>
        <w:ind w:left="1440"/>
      </w:pPr>
      <w:r>
        <w:t xml:space="preserve">Note:  The first 7 pages of the </w:t>
      </w:r>
      <w:r>
        <w:rPr>
          <w:i/>
        </w:rPr>
        <w:t xml:space="preserve">Milligan </w:t>
      </w:r>
      <w:r>
        <w:t>decision are technical.  Skim those pages and focus on the remainder.</w:t>
      </w:r>
    </w:p>
    <w:p w14:paraId="4CA44FC9" w14:textId="164D9F4D" w:rsidR="0047159C" w:rsidRDefault="0047159C" w:rsidP="002E349A">
      <w:pPr>
        <w:pStyle w:val="PlainText"/>
        <w:ind w:left="1440"/>
      </w:pPr>
      <w:r>
        <w:t xml:space="preserve">(And continue working on Project 1) </w:t>
      </w:r>
    </w:p>
    <w:p w14:paraId="6F8E1734" w14:textId="7941C7C6" w:rsidR="00B04409" w:rsidRPr="00FD5458" w:rsidRDefault="002F3514" w:rsidP="00B04409">
      <w:pPr>
        <w:pStyle w:val="PlainText"/>
        <w:rPr>
          <w:b/>
        </w:rPr>
      </w:pPr>
      <w:r>
        <w:rPr>
          <w:b/>
          <w:bCs/>
        </w:rPr>
        <w:t>(3)</w:t>
      </w:r>
      <w:r w:rsidR="0047159C" w:rsidRPr="0047159C">
        <w:rPr>
          <w:b/>
        </w:rPr>
        <w:t xml:space="preserve"> </w:t>
      </w:r>
      <w:r w:rsidR="0047159C">
        <w:rPr>
          <w:b/>
        </w:rPr>
        <w:t>September 20</w:t>
      </w:r>
      <w:r w:rsidR="0047159C" w:rsidRPr="009535E3">
        <w:rPr>
          <w:b/>
        </w:rPr>
        <w:t>--</w:t>
      </w:r>
      <w:r w:rsidR="00B04409" w:rsidRPr="00B04409">
        <w:rPr>
          <w:b/>
        </w:rPr>
        <w:t xml:space="preserve"> </w:t>
      </w:r>
      <w:r w:rsidR="00B04409" w:rsidRPr="009535E3">
        <w:rPr>
          <w:b/>
        </w:rPr>
        <w:t>The Manhattan Project: Unloosing the Genie</w:t>
      </w:r>
      <w:r w:rsidR="00B04409" w:rsidRPr="00FD5458">
        <w:rPr>
          <w:b/>
        </w:rPr>
        <w:t xml:space="preserve"> </w:t>
      </w:r>
    </w:p>
    <w:p w14:paraId="391D2498" w14:textId="4913C3BC" w:rsidR="00B04409" w:rsidRPr="0047159C" w:rsidRDefault="00B04409" w:rsidP="00B04409">
      <w:pPr>
        <w:pStyle w:val="PlainText"/>
        <w:rPr>
          <w:bCs/>
        </w:rPr>
      </w:pPr>
      <w:r>
        <w:rPr>
          <w:b/>
        </w:rPr>
        <w:tab/>
      </w:r>
      <w:r>
        <w:rPr>
          <w:bCs/>
        </w:rPr>
        <w:t xml:space="preserve">Readings:  None.  Continue work on  Project </w:t>
      </w:r>
      <w:r w:rsidR="001F541A">
        <w:rPr>
          <w:bCs/>
        </w:rPr>
        <w:t>A</w:t>
      </w:r>
    </w:p>
    <w:p w14:paraId="1354B686" w14:textId="660BABCC" w:rsidR="002F3514" w:rsidRPr="002E349A" w:rsidRDefault="002F3514" w:rsidP="002E349A">
      <w:pPr>
        <w:pStyle w:val="PlainText"/>
      </w:pPr>
    </w:p>
    <w:p w14:paraId="4C1E7E4D" w14:textId="70F39F99" w:rsidR="006837AC" w:rsidRPr="0047159C" w:rsidRDefault="003D0BAB" w:rsidP="00B04409">
      <w:pPr>
        <w:pStyle w:val="PlainText"/>
        <w:rPr>
          <w:bCs/>
        </w:rPr>
      </w:pPr>
      <w:r>
        <w:rPr>
          <w:b/>
        </w:rPr>
        <w:t>(</w:t>
      </w:r>
      <w:r w:rsidR="0047159C">
        <w:rPr>
          <w:b/>
        </w:rPr>
        <w:t>4</w:t>
      </w:r>
      <w:r>
        <w:rPr>
          <w:b/>
        </w:rPr>
        <w:t>)</w:t>
      </w:r>
      <w:r w:rsidR="00F11C77">
        <w:rPr>
          <w:b/>
        </w:rPr>
        <w:t xml:space="preserve"> September </w:t>
      </w:r>
      <w:r w:rsidR="0047159C">
        <w:rPr>
          <w:b/>
        </w:rPr>
        <w:t>22</w:t>
      </w:r>
      <w:r w:rsidR="00F11C77">
        <w:rPr>
          <w:b/>
        </w:rPr>
        <w:t xml:space="preserve">-- </w:t>
      </w:r>
      <w:r w:rsidR="00B04409">
        <w:rPr>
          <w:b/>
        </w:rPr>
        <w:t>Systemic Racism:  New Foundations  (Project 1 Due)</w:t>
      </w:r>
    </w:p>
    <w:p w14:paraId="117BE459" w14:textId="03E8C300" w:rsidR="00D747B6" w:rsidRDefault="00D747B6" w:rsidP="00D747B6">
      <w:pPr>
        <w:pStyle w:val="PlainText"/>
      </w:pPr>
      <w:bookmarkStart w:id="40" w:name="_Toc176230248"/>
      <w:r>
        <w:tab/>
        <w:t>Lecture:  After Slavery: A Brief History to 1940</w:t>
      </w:r>
    </w:p>
    <w:p w14:paraId="58F3D2F1" w14:textId="426F825E" w:rsidR="00D747B6" w:rsidRDefault="00D747B6" w:rsidP="00DC2225">
      <w:pPr>
        <w:pStyle w:val="PlainText"/>
        <w:ind w:left="720"/>
      </w:pPr>
      <w:r>
        <w:t xml:space="preserve">Presentations of </w:t>
      </w:r>
      <w:r w:rsidR="00DC2225">
        <w:t xml:space="preserve">(optional) </w:t>
      </w:r>
      <w:r w:rsidR="00591D30">
        <w:t>Paper Project A (Redlining): 5</w:t>
      </w:r>
      <w:r>
        <w:t xml:space="preserve"> minutes per team. </w:t>
      </w:r>
      <w:r w:rsidR="00DC2225">
        <w:t>(See p. 1</w:t>
      </w:r>
      <w:r w:rsidR="00045FF4">
        <w:t>2</w:t>
      </w:r>
      <w:r w:rsidR="00DC2225">
        <w:t xml:space="preserve"> of syllabus for details.</w:t>
      </w:r>
      <w:r w:rsidR="00A1059F">
        <w:t>)</w:t>
      </w:r>
    </w:p>
    <w:p w14:paraId="1CF052A0" w14:textId="77777777" w:rsidR="00D747B6" w:rsidRDefault="00D747B6" w:rsidP="00D747B6">
      <w:pPr>
        <w:pStyle w:val="PlainText"/>
        <w:ind w:left="720"/>
      </w:pPr>
      <w:r>
        <w:t xml:space="preserve">Readings: </w:t>
      </w:r>
    </w:p>
    <w:p w14:paraId="4A9E8D41" w14:textId="77777777" w:rsidR="00D747B6" w:rsidRDefault="00D747B6" w:rsidP="00D747B6">
      <w:pPr>
        <w:pStyle w:val="PlainText"/>
        <w:ind w:left="720"/>
      </w:pPr>
      <w:r>
        <w:t xml:space="preserve">Chafe, </w:t>
      </w:r>
      <w:r>
        <w:rPr>
          <w:i/>
          <w:iCs/>
        </w:rPr>
        <w:t xml:space="preserve">Unfinished Journey, </w:t>
      </w:r>
      <w:r>
        <w:t xml:space="preserve">Chapter 4: “The Other Half of the Walnut: Social Reform and Activism in the Postwar Years.” </w:t>
      </w:r>
      <w:r>
        <w:tab/>
      </w:r>
    </w:p>
    <w:p w14:paraId="3F9DDB3E" w14:textId="77777777" w:rsidR="00D747B6" w:rsidRPr="00664125" w:rsidRDefault="00D747B6" w:rsidP="00D747B6">
      <w:pPr>
        <w:pStyle w:val="PlainText"/>
        <w:ind w:left="720"/>
        <w:rPr>
          <w:b/>
        </w:rPr>
      </w:pPr>
      <w:r>
        <w:t xml:space="preserve">In addition to the assignment for Project 1, complete the “Childhood” section of </w:t>
      </w:r>
      <w:r>
        <w:rPr>
          <w:i/>
          <w:iCs/>
        </w:rPr>
        <w:t xml:space="preserve">Coming of Age in Mississippi.  </w:t>
      </w:r>
      <w:r>
        <w:t>Moody’s book helps explain how racism drove many African Americans from the rural South; the first project shows the problems many confronted in moving to cities—whether in the South or elsewhere.</w:t>
      </w:r>
    </w:p>
    <w:p w14:paraId="7ACD3253" w14:textId="78AA9D9E" w:rsidR="00E11FDC" w:rsidRDefault="00E11FDC" w:rsidP="00F11C77">
      <w:pPr>
        <w:pStyle w:val="PlainText"/>
      </w:pPr>
    </w:p>
    <w:p w14:paraId="39FD278D" w14:textId="77777777" w:rsidR="000301D9" w:rsidRDefault="000301D9" w:rsidP="00FC23A6">
      <w:pPr>
        <w:pStyle w:val="PlainText"/>
        <w:rPr>
          <w:b/>
          <w:sz w:val="28"/>
          <w:szCs w:val="28"/>
        </w:rPr>
      </w:pPr>
    </w:p>
    <w:p w14:paraId="7C021D29" w14:textId="77777777" w:rsidR="002E421E" w:rsidRDefault="002E421E" w:rsidP="00FC23A6">
      <w:pPr>
        <w:pStyle w:val="PlainText"/>
        <w:rPr>
          <w:b/>
          <w:sz w:val="28"/>
          <w:szCs w:val="28"/>
        </w:rPr>
      </w:pPr>
    </w:p>
    <w:p w14:paraId="20A0154B" w14:textId="36B94112" w:rsidR="00FC23A6" w:rsidRDefault="00FC23A6" w:rsidP="00FC23A6">
      <w:pPr>
        <w:pStyle w:val="PlainText"/>
        <w:rPr>
          <w:b/>
          <w:sz w:val="28"/>
          <w:szCs w:val="28"/>
        </w:rPr>
      </w:pPr>
      <w:r>
        <w:rPr>
          <w:b/>
          <w:sz w:val="28"/>
          <w:szCs w:val="28"/>
        </w:rPr>
        <w:t xml:space="preserve">PART 2:  </w:t>
      </w:r>
      <w:r w:rsidR="00A53A03">
        <w:rPr>
          <w:b/>
          <w:sz w:val="28"/>
          <w:szCs w:val="28"/>
        </w:rPr>
        <w:t xml:space="preserve">CONSENSUS! </w:t>
      </w:r>
    </w:p>
    <w:p w14:paraId="446DADFC" w14:textId="77777777" w:rsidR="00FC23A6" w:rsidRDefault="00FC23A6" w:rsidP="00F11C77">
      <w:pPr>
        <w:pStyle w:val="PlainText"/>
      </w:pPr>
    </w:p>
    <w:bookmarkEnd w:id="40"/>
    <w:p w14:paraId="44604E8A" w14:textId="77777777" w:rsidR="00913D4F" w:rsidRPr="00B14527" w:rsidRDefault="00F11C77" w:rsidP="00913D4F">
      <w:pPr>
        <w:pStyle w:val="PlainText"/>
      </w:pPr>
      <w:r>
        <w:rPr>
          <w:b/>
        </w:rPr>
        <w:t>(</w:t>
      </w:r>
      <w:r w:rsidR="0047159C">
        <w:rPr>
          <w:b/>
        </w:rPr>
        <w:t>5</w:t>
      </w:r>
      <w:r>
        <w:rPr>
          <w:b/>
        </w:rPr>
        <w:t>)  September 2</w:t>
      </w:r>
      <w:r w:rsidR="00243646">
        <w:rPr>
          <w:b/>
        </w:rPr>
        <w:t>7</w:t>
      </w:r>
      <w:r>
        <w:rPr>
          <w:b/>
        </w:rPr>
        <w:t xml:space="preserve">:  </w:t>
      </w:r>
      <w:r w:rsidR="00913D4F">
        <w:rPr>
          <w:b/>
        </w:rPr>
        <w:t xml:space="preserve">-- </w:t>
      </w:r>
      <w:r w:rsidR="00913D4F" w:rsidRPr="009535E3">
        <w:rPr>
          <w:b/>
        </w:rPr>
        <w:t>The Ideological Foundations of the Cold War</w:t>
      </w:r>
      <w:r w:rsidR="00913D4F">
        <w:rPr>
          <w:b/>
        </w:rPr>
        <w:t xml:space="preserve">  </w:t>
      </w:r>
    </w:p>
    <w:p w14:paraId="3DB1F054" w14:textId="77777777" w:rsidR="00913D4F" w:rsidRPr="00FD5458" w:rsidRDefault="00913D4F" w:rsidP="00913D4F">
      <w:pPr>
        <w:pStyle w:val="PlainText"/>
        <w:ind w:firstLine="720"/>
      </w:pPr>
      <w:r w:rsidRPr="009535E3">
        <w:t>Readings</w:t>
      </w:r>
      <w:r w:rsidRPr="00FD5458">
        <w:t xml:space="preserve">:  Chafe, </w:t>
      </w:r>
      <w:r w:rsidRPr="00FD5458">
        <w:rPr>
          <w:i/>
        </w:rPr>
        <w:t>Unfinished</w:t>
      </w:r>
      <w:r w:rsidRPr="00FD5458">
        <w:t>, Chapter 2: "Origins of the Cold War"</w:t>
      </w:r>
    </w:p>
    <w:p w14:paraId="6E5DAB71" w14:textId="77777777" w:rsidR="00913D4F" w:rsidRPr="00FD5458" w:rsidRDefault="00913D4F" w:rsidP="00913D4F">
      <w:pPr>
        <w:ind w:left="720"/>
      </w:pPr>
      <w:r w:rsidRPr="009535E3">
        <w:t>Online</w:t>
      </w:r>
      <w:r>
        <w:t xml:space="preserve"> Readings</w:t>
      </w:r>
      <w:r w:rsidRPr="00FD5458">
        <w:t xml:space="preserve">: </w:t>
      </w:r>
    </w:p>
    <w:p w14:paraId="1A870198" w14:textId="77777777" w:rsidR="00913D4F" w:rsidRPr="00FD5458" w:rsidRDefault="00913D4F" w:rsidP="00913D4F">
      <w:pPr>
        <w:ind w:left="1440"/>
      </w:pPr>
      <w:r w:rsidRPr="00FD5458">
        <w:t xml:space="preserve">Munich Pact (1938):     </w:t>
      </w:r>
      <w:hyperlink r:id="rId12" w:history="1">
        <w:r w:rsidRPr="003E0619">
          <w:rPr>
            <w:rStyle w:val="Hyperlink"/>
          </w:rPr>
          <w:t>http://avalon.law.yale.edu/imt/munich1.asp</w:t>
        </w:r>
      </w:hyperlink>
    </w:p>
    <w:p w14:paraId="4854DB4A" w14:textId="77777777" w:rsidR="00913D4F" w:rsidRDefault="00913D4F" w:rsidP="00913D4F">
      <w:pPr>
        <w:pStyle w:val="PlainText"/>
        <w:ind w:left="720" w:firstLine="720"/>
      </w:pPr>
      <w:r w:rsidRPr="002D3233">
        <w:t>Atlantic Charter (1941)</w:t>
      </w:r>
      <w:r>
        <w:t xml:space="preserve">: </w:t>
      </w:r>
      <w:hyperlink r:id="rId13" w:history="1">
        <w:r>
          <w:rPr>
            <w:rStyle w:val="Hyperlink"/>
          </w:rPr>
          <w:t>https://avalon.law.yale.edu/wwii/atlantic.asp</w:t>
        </w:r>
      </w:hyperlink>
    </w:p>
    <w:p w14:paraId="7A6D9320" w14:textId="77777777" w:rsidR="00913D4F" w:rsidRPr="00FD5458" w:rsidRDefault="00913D4F" w:rsidP="00913D4F">
      <w:pPr>
        <w:ind w:left="720" w:firstLine="720"/>
      </w:pPr>
      <w:r w:rsidRPr="00FD5458">
        <w:t xml:space="preserve">Truman Doctrine (1947):  </w:t>
      </w:r>
      <w:hyperlink r:id="rId14" w:history="1">
        <w:r w:rsidRPr="003E0619">
          <w:rPr>
            <w:rStyle w:val="Hyperlink"/>
          </w:rPr>
          <w:t>http://avalon.law.yale.edu/20th_century/trudoc.asp</w:t>
        </w:r>
      </w:hyperlink>
    </w:p>
    <w:p w14:paraId="2DDB2F0E" w14:textId="16CD6774" w:rsidR="00F11C77" w:rsidRPr="00FD5458" w:rsidRDefault="00F11C77" w:rsidP="00F11C77">
      <w:pPr>
        <w:pStyle w:val="PlainText"/>
        <w:rPr>
          <w:b/>
        </w:rPr>
      </w:pPr>
      <w:r>
        <w:rPr>
          <w:b/>
        </w:rPr>
        <w:t>(</w:t>
      </w:r>
      <w:r w:rsidR="006B2FF8">
        <w:rPr>
          <w:b/>
        </w:rPr>
        <w:t>6</w:t>
      </w:r>
      <w:r>
        <w:rPr>
          <w:b/>
        </w:rPr>
        <w:t>) September 2</w:t>
      </w:r>
      <w:r w:rsidR="0044294A">
        <w:rPr>
          <w:b/>
        </w:rPr>
        <w:t>9</w:t>
      </w:r>
      <w:r>
        <w:rPr>
          <w:b/>
        </w:rPr>
        <w:t xml:space="preserve">—The Marshall Plan and </w:t>
      </w:r>
      <w:r w:rsidRPr="009535E3">
        <w:rPr>
          <w:b/>
        </w:rPr>
        <w:t>Containment in Europe: 1946-1950</w:t>
      </w:r>
      <w:r w:rsidRPr="00FD5458">
        <w:rPr>
          <w:b/>
        </w:rPr>
        <w:t xml:space="preserve"> </w:t>
      </w:r>
    </w:p>
    <w:p w14:paraId="4CA8F60A" w14:textId="77777777" w:rsidR="00F11C77" w:rsidRPr="00FD5458" w:rsidRDefault="00F11C77" w:rsidP="00F11C77">
      <w:pPr>
        <w:pStyle w:val="PlainText"/>
      </w:pPr>
      <w:r w:rsidRPr="00FD5458">
        <w:t xml:space="preserve">  </w:t>
      </w:r>
      <w:r w:rsidRPr="00FD5458">
        <w:tab/>
      </w:r>
      <w:r w:rsidRPr="009535E3">
        <w:t>Readings</w:t>
      </w:r>
      <w:r w:rsidRPr="00FD5458">
        <w:t xml:space="preserve">: Chafe, </w:t>
      </w:r>
      <w:r w:rsidRPr="00FD5458">
        <w:rPr>
          <w:i/>
        </w:rPr>
        <w:t>Unfinished</w:t>
      </w:r>
      <w:r w:rsidRPr="00FD5458">
        <w:t>, "Chapter 3: Truman and the Cold War"</w:t>
      </w:r>
    </w:p>
    <w:p w14:paraId="08F3C231" w14:textId="77777777" w:rsidR="00F11C77" w:rsidRDefault="00F11C77" w:rsidP="00F11C77">
      <w:pPr>
        <w:pStyle w:val="PlainText"/>
        <w:ind w:left="720"/>
      </w:pPr>
      <w:r w:rsidRPr="009535E3">
        <w:t>Online</w:t>
      </w:r>
      <w:r w:rsidRPr="00FD5458">
        <w:t xml:space="preserve">: Marshall Plan speech:  </w:t>
      </w:r>
    </w:p>
    <w:p w14:paraId="3E0A9CF0" w14:textId="77777777" w:rsidR="00F30ED0" w:rsidRDefault="00137919" w:rsidP="00F30ED0">
      <w:pPr>
        <w:pStyle w:val="PlainText"/>
        <w:ind w:left="1440"/>
      </w:pPr>
      <w:hyperlink r:id="rId15" w:history="1">
        <w:r w:rsidR="00F11C77">
          <w:rPr>
            <w:rStyle w:val="Hyperlink"/>
          </w:rPr>
          <w:t>https://www.marshallfoundation.org/marshall/the-marshall-plan/marshall-plan-speech/</w:t>
        </w:r>
      </w:hyperlink>
      <w:r w:rsidR="00F11C77">
        <w:br/>
      </w:r>
    </w:p>
    <w:p w14:paraId="2540163F" w14:textId="539CB64D" w:rsidR="00F11C77" w:rsidRPr="00FD5458" w:rsidRDefault="00F11C77" w:rsidP="00F30ED0">
      <w:pPr>
        <w:pStyle w:val="PlainText"/>
        <w:ind w:left="720"/>
      </w:pPr>
      <w:r w:rsidRPr="00FD5458">
        <w:t>George Kennan (Mr. X) article, “The Sources of Soviet Conduct”</w:t>
      </w:r>
    </w:p>
    <w:p w14:paraId="26A225F6" w14:textId="77777777" w:rsidR="00F11C77" w:rsidRDefault="00137919" w:rsidP="00F11C77">
      <w:pPr>
        <w:pStyle w:val="PlainText"/>
        <w:ind w:left="1440"/>
        <w:rPr>
          <w:u w:val="single"/>
        </w:rPr>
      </w:pPr>
      <w:hyperlink r:id="rId16" w:history="1">
        <w:r w:rsidR="00F11C77" w:rsidRPr="003E0619">
          <w:rPr>
            <w:rStyle w:val="Hyperlink"/>
          </w:rPr>
          <w:t>http://www.historyguide.org/europe/kennan.html</w:t>
        </w:r>
      </w:hyperlink>
      <w:r w:rsidR="00F11C77" w:rsidRPr="003E0619">
        <w:rPr>
          <w:u w:val="single"/>
        </w:rPr>
        <w:t xml:space="preserve"> </w:t>
      </w:r>
    </w:p>
    <w:p w14:paraId="35971540" w14:textId="77777777" w:rsidR="00F11C77" w:rsidRDefault="00F11C77" w:rsidP="00F11C77">
      <w:pPr>
        <w:ind w:left="720"/>
      </w:pPr>
      <w:r>
        <w:t>Soviet response:  Novikov Telegram:</w:t>
      </w:r>
    </w:p>
    <w:p w14:paraId="00170BA6" w14:textId="77777777" w:rsidR="00F11C77" w:rsidRDefault="00137919" w:rsidP="00F11C77">
      <w:pPr>
        <w:ind w:left="1440"/>
      </w:pPr>
      <w:hyperlink r:id="rId17" w:history="1">
        <w:r w:rsidR="00F11C77" w:rsidRPr="00092BED">
          <w:rPr>
            <w:rStyle w:val="Hyperlink"/>
          </w:rPr>
          <w:t>http://digitalarchive.wilsoncenter.org/document/110808.pdf?v=a8c1bf9f79f04aa2227394087a767c2a</w:t>
        </w:r>
      </w:hyperlink>
    </w:p>
    <w:p w14:paraId="0F269927" w14:textId="23BCBEEA" w:rsidR="00F11C77" w:rsidRPr="00FD5458" w:rsidRDefault="00F11C77" w:rsidP="00F11C77">
      <w:pPr>
        <w:rPr>
          <w:b/>
        </w:rPr>
      </w:pPr>
      <w:r>
        <w:rPr>
          <w:b/>
        </w:rPr>
        <w:t>(</w:t>
      </w:r>
      <w:r w:rsidR="00352F0E">
        <w:rPr>
          <w:b/>
        </w:rPr>
        <w:t>7</w:t>
      </w:r>
      <w:r>
        <w:rPr>
          <w:b/>
        </w:rPr>
        <w:t xml:space="preserve">) </w:t>
      </w:r>
      <w:r w:rsidR="00352F0E">
        <w:rPr>
          <w:b/>
        </w:rPr>
        <w:t xml:space="preserve">October </w:t>
      </w:r>
      <w:r w:rsidR="000C17AE">
        <w:rPr>
          <w:b/>
        </w:rPr>
        <w:t xml:space="preserve">4 </w:t>
      </w:r>
      <w:r>
        <w:t>–</w:t>
      </w:r>
      <w:r>
        <w:rPr>
          <w:b/>
        </w:rPr>
        <w:t xml:space="preserve"> Korea: </w:t>
      </w:r>
      <w:r w:rsidRPr="009535E3">
        <w:rPr>
          <w:b/>
        </w:rPr>
        <w:t>The Cold War Grows Hot, 1950-1953</w:t>
      </w:r>
    </w:p>
    <w:p w14:paraId="56CE2956" w14:textId="77777777" w:rsidR="00F11C77" w:rsidRDefault="00F11C77" w:rsidP="00F11C77">
      <w:pPr>
        <w:pStyle w:val="PlainText"/>
        <w:ind w:firstLine="720"/>
      </w:pPr>
      <w:r w:rsidRPr="009535E3">
        <w:t>Readings</w:t>
      </w:r>
      <w:r w:rsidRPr="00FD5458">
        <w:t>:</w:t>
      </w:r>
      <w:r>
        <w:t xml:space="preserve">  “United States Objectives and Programs for National Security: NSC-68”</w:t>
      </w:r>
    </w:p>
    <w:p w14:paraId="3E14AA44" w14:textId="528F91BB" w:rsidR="00F11C77" w:rsidRDefault="00F11C77" w:rsidP="00F11C77">
      <w:pPr>
        <w:pStyle w:val="PlainText"/>
        <w:ind w:left="720" w:firstLine="720"/>
      </w:pPr>
      <w:r>
        <w:t>You should read the entire 66-page typewritten document.  The first link (which follows</w:t>
      </w:r>
      <w:r w:rsidR="008D61B6">
        <w:t>, and may take some time to load</w:t>
      </w:r>
      <w:r>
        <w:t xml:space="preserve">) takes you to the actual photocopy of this document.  You should at least read a few pages of this, to see what “top secret” documents looked like in 1950: </w:t>
      </w:r>
    </w:p>
    <w:p w14:paraId="39D4DB27" w14:textId="77777777" w:rsidR="00F11C77" w:rsidRDefault="00137919" w:rsidP="00F11C77">
      <w:pPr>
        <w:pStyle w:val="PlainText"/>
        <w:ind w:left="720" w:firstLine="720"/>
      </w:pPr>
      <w:hyperlink r:id="rId18" w:history="1">
        <w:r w:rsidR="00F11C77">
          <w:rPr>
            <w:rStyle w:val="Hyperlink"/>
          </w:rPr>
          <w:t>https://digitalarchive.wilsoncenter.org/document/116191.pdf?v=2699956db534c1821edefa61b8c13ffe</w:t>
        </w:r>
      </w:hyperlink>
    </w:p>
    <w:p w14:paraId="35E848F3" w14:textId="77777777" w:rsidR="00F11C77" w:rsidRDefault="00F11C77" w:rsidP="00F11C77">
      <w:pPr>
        <w:pStyle w:val="PlainText"/>
        <w:ind w:firstLine="720"/>
      </w:pPr>
      <w:r>
        <w:t xml:space="preserve">But you will find it easier to read the entire document by looking at it in modern graphics: A </w:t>
      </w:r>
    </w:p>
    <w:p w14:paraId="2B436DB1" w14:textId="77777777" w:rsidR="00F11C77" w:rsidRDefault="00137919" w:rsidP="00F11C77">
      <w:pPr>
        <w:pStyle w:val="PlainText"/>
        <w:ind w:left="720" w:firstLine="720"/>
      </w:pPr>
      <w:hyperlink r:id="rId19" w:history="1">
        <w:r w:rsidR="00F11C77" w:rsidRPr="002E71F7">
          <w:rPr>
            <w:rStyle w:val="Hyperlink"/>
          </w:rPr>
          <w:t>http://www.citizensource.com/History/20thCen/NSC68.PDF</w:t>
        </w:r>
      </w:hyperlink>
      <w:r w:rsidR="00F11C77">
        <w:t xml:space="preserve"> </w:t>
      </w:r>
    </w:p>
    <w:p w14:paraId="54D3E9DA" w14:textId="77777777" w:rsidR="00F11C77" w:rsidRDefault="00F11C77" w:rsidP="00F11C77">
      <w:pPr>
        <w:pStyle w:val="PlainText"/>
        <w:ind w:left="720"/>
      </w:pPr>
      <w:r>
        <w:t>While reading, keep in mind that this is a top secret, in-house policy document for the entire defense community.  In what ways does it strike you as unusual?</w:t>
      </w:r>
    </w:p>
    <w:p w14:paraId="60BF4621" w14:textId="77777777" w:rsidR="00F11C77" w:rsidRPr="00FD5458" w:rsidRDefault="00F11C77" w:rsidP="00F11C77">
      <w:pPr>
        <w:pStyle w:val="PlainText"/>
        <w:ind w:left="720" w:firstLine="720"/>
      </w:pPr>
    </w:p>
    <w:p w14:paraId="24F25C72" w14:textId="4F2FF871" w:rsidR="00F11C77" w:rsidRPr="00FD5458" w:rsidRDefault="00F11C77" w:rsidP="00F11C77">
      <w:pPr>
        <w:pStyle w:val="PlainText"/>
        <w:rPr>
          <w:b/>
        </w:rPr>
      </w:pPr>
      <w:r>
        <w:rPr>
          <w:b/>
        </w:rPr>
        <w:t>(</w:t>
      </w:r>
      <w:r w:rsidR="00472040">
        <w:rPr>
          <w:b/>
        </w:rPr>
        <w:t>8</w:t>
      </w:r>
      <w:r>
        <w:rPr>
          <w:b/>
        </w:rPr>
        <w:t xml:space="preserve">)  October </w:t>
      </w:r>
      <w:r w:rsidR="00472040">
        <w:rPr>
          <w:b/>
        </w:rPr>
        <w:t>6</w:t>
      </w:r>
      <w:r>
        <w:rPr>
          <w:b/>
        </w:rPr>
        <w:t xml:space="preserve"> --</w:t>
      </w:r>
      <w:r w:rsidRPr="009535E3">
        <w:rPr>
          <w:b/>
        </w:rPr>
        <w:t>Banning Weapons of Mass Destruction: Atomic Diplomacy, 1945-1954</w:t>
      </w:r>
    </w:p>
    <w:p w14:paraId="00D14FF1" w14:textId="77777777" w:rsidR="00F11C77" w:rsidRPr="00FD5458" w:rsidRDefault="00F11C77" w:rsidP="00F11C77">
      <w:pPr>
        <w:pStyle w:val="PlainText"/>
      </w:pPr>
      <w:r w:rsidRPr="00FD5458">
        <w:tab/>
      </w:r>
      <w:r w:rsidRPr="009535E3">
        <w:t>Online</w:t>
      </w:r>
      <w:r>
        <w:t xml:space="preserve"> Readings</w:t>
      </w:r>
      <w:r w:rsidRPr="00FD5458">
        <w:t xml:space="preserve">: Acheson/Lilienthal Report </w:t>
      </w:r>
    </w:p>
    <w:p w14:paraId="78F491CF" w14:textId="77777777" w:rsidR="00F11C77" w:rsidRPr="00FD5458" w:rsidRDefault="00137919" w:rsidP="00F11C77">
      <w:pPr>
        <w:ind w:left="1440"/>
      </w:pPr>
      <w:hyperlink r:id="rId20" w:anchor="text" w:history="1">
        <w:r w:rsidR="00F11C77" w:rsidRPr="003E0619">
          <w:rPr>
            <w:rStyle w:val="Hyperlink"/>
          </w:rPr>
          <w:t>http://www.learnworld.com/ZNW/LWText.Acheson-Lilienthal.html#text</w:t>
        </w:r>
      </w:hyperlink>
    </w:p>
    <w:p w14:paraId="598ABA6B" w14:textId="77777777" w:rsidR="00F11C77" w:rsidRPr="00FD5458" w:rsidRDefault="00F11C77" w:rsidP="00F11C77">
      <w:pPr>
        <w:ind w:left="1440"/>
      </w:pPr>
      <w:r w:rsidRPr="00FD5458">
        <w:t xml:space="preserve">Note:  This report, though technical, is important:  it is the first call for UN supervision of “weapons of mass destruction”.  </w:t>
      </w:r>
      <w:r>
        <w:t xml:space="preserve"> The issues resonate with debates today over  the proposed treaty with Iran, in which the United States would lift economic sanctions in return for guarantees—including inspections—that would inhibit Iran’s production of fissionable material for atomic bombs.   The entire document is 61 pages long.  You should read the first 8 pages, which outlines the need for international control and supervision of fissionable materials.  Read also the introduction to Section III:  Security through International Cooperative Development.   President Truman did not accept the conclusions of the Acheson/Lilienthal Report.  </w:t>
      </w:r>
    </w:p>
    <w:p w14:paraId="3A1E88CB" w14:textId="31AC5D8A" w:rsidR="00F11C77" w:rsidRPr="00FD5458" w:rsidRDefault="00F11C77" w:rsidP="00F11C77">
      <w:pPr>
        <w:pStyle w:val="PlainText"/>
        <w:rPr>
          <w:b/>
        </w:rPr>
      </w:pPr>
      <w:r>
        <w:rPr>
          <w:b/>
        </w:rPr>
        <w:t>(</w:t>
      </w:r>
      <w:r w:rsidR="00B30651">
        <w:rPr>
          <w:b/>
        </w:rPr>
        <w:t>9</w:t>
      </w:r>
      <w:r>
        <w:rPr>
          <w:b/>
        </w:rPr>
        <w:t xml:space="preserve">) October </w:t>
      </w:r>
      <w:r w:rsidR="009764B1">
        <w:rPr>
          <w:b/>
        </w:rPr>
        <w:t>1</w:t>
      </w:r>
      <w:r w:rsidR="00B30651">
        <w:rPr>
          <w:b/>
        </w:rPr>
        <w:t>1</w:t>
      </w:r>
      <w:r>
        <w:rPr>
          <w:b/>
        </w:rPr>
        <w:t xml:space="preserve"> -- </w:t>
      </w:r>
      <w:r w:rsidRPr="009535E3">
        <w:rPr>
          <w:b/>
        </w:rPr>
        <w:t>Eisenhower, Dulles and Massive Retaliation</w:t>
      </w:r>
    </w:p>
    <w:p w14:paraId="40729921" w14:textId="77777777" w:rsidR="00F11C77" w:rsidRPr="00FD5458" w:rsidRDefault="00F11C77" w:rsidP="00F11C77">
      <w:pPr>
        <w:ind w:firstLine="720"/>
      </w:pPr>
      <w:r w:rsidRPr="009535E3">
        <w:t>Online</w:t>
      </w:r>
      <w:r w:rsidRPr="00FD5458">
        <w:t>: Eisenhower’s “military-industrial” speech, 1961</w:t>
      </w:r>
    </w:p>
    <w:p w14:paraId="07696879" w14:textId="77777777" w:rsidR="00F11C77" w:rsidRPr="00FD5458" w:rsidRDefault="00137919" w:rsidP="00F11C77">
      <w:pPr>
        <w:pStyle w:val="PlainText"/>
        <w:ind w:left="720" w:firstLine="720"/>
      </w:pPr>
      <w:hyperlink r:id="rId21" w:history="1">
        <w:r w:rsidR="00F11C77" w:rsidRPr="003E0619">
          <w:rPr>
            <w:rStyle w:val="Hyperlink"/>
          </w:rPr>
          <w:t>http://avalon.law.yale.edu/20th_century/eisenhower001.asp</w:t>
        </w:r>
      </w:hyperlink>
      <w:r w:rsidR="00F11C77">
        <w:t xml:space="preserve"> </w:t>
      </w:r>
    </w:p>
    <w:p w14:paraId="71D9A97E" w14:textId="77777777" w:rsidR="00F11C77" w:rsidRPr="00FD5458" w:rsidRDefault="00F11C77" w:rsidP="00F11C77">
      <w:pPr>
        <w:pStyle w:val="PlainText"/>
        <w:ind w:firstLine="720"/>
      </w:pPr>
    </w:p>
    <w:p w14:paraId="4648482D" w14:textId="2EF3AE39" w:rsidR="00F11C77" w:rsidRPr="00FD5458" w:rsidRDefault="00F11C77" w:rsidP="00F11C77">
      <w:pPr>
        <w:pStyle w:val="PlainText"/>
        <w:rPr>
          <w:b/>
        </w:rPr>
      </w:pPr>
      <w:r>
        <w:rPr>
          <w:b/>
        </w:rPr>
        <w:t>(1</w:t>
      </w:r>
      <w:r w:rsidR="00890A8C">
        <w:rPr>
          <w:b/>
        </w:rPr>
        <w:t>0</w:t>
      </w:r>
      <w:r>
        <w:rPr>
          <w:b/>
        </w:rPr>
        <w:t>)  October 1</w:t>
      </w:r>
      <w:r w:rsidR="00EA291A">
        <w:rPr>
          <w:b/>
        </w:rPr>
        <w:t>3</w:t>
      </w:r>
      <w:r w:rsidR="003E2D26">
        <w:rPr>
          <w:b/>
        </w:rPr>
        <w:t>--</w:t>
      </w:r>
      <w:r>
        <w:rPr>
          <w:b/>
        </w:rPr>
        <w:t xml:space="preserve">  </w:t>
      </w:r>
      <w:r w:rsidRPr="009535E3">
        <w:rPr>
          <w:b/>
        </w:rPr>
        <w:t>McCarthyism and the Peril Within</w:t>
      </w:r>
    </w:p>
    <w:p w14:paraId="5E05B47F" w14:textId="55506881" w:rsidR="00F11C77" w:rsidRPr="00C507B5" w:rsidRDefault="00F11C77" w:rsidP="00F11C77">
      <w:pPr>
        <w:pStyle w:val="PlainText"/>
        <w:ind w:firstLine="720"/>
        <w:rPr>
          <w:iCs/>
        </w:rPr>
      </w:pPr>
      <w:bookmarkStart w:id="41" w:name="_Hlk29675240"/>
      <w:r w:rsidRPr="009535E3">
        <w:t>Readings</w:t>
      </w:r>
      <w:r w:rsidRPr="00FD5458">
        <w:t xml:space="preserve">: Schrecker, </w:t>
      </w:r>
      <w:r w:rsidRPr="00FD5458">
        <w:rPr>
          <w:i/>
        </w:rPr>
        <w:t>Age of McCarthyism</w:t>
      </w:r>
      <w:r>
        <w:rPr>
          <w:i/>
        </w:rPr>
        <w:t xml:space="preserve">, </w:t>
      </w:r>
      <w:r>
        <w:rPr>
          <w:iCs/>
        </w:rPr>
        <w:t xml:space="preserve">Chapter 5. “Communist Spies in the State Department: The Emergence of Alger Hiss” </w:t>
      </w:r>
      <w:r w:rsidR="0038486E">
        <w:rPr>
          <w:iCs/>
        </w:rPr>
        <w:t xml:space="preserve"> (This chapter is available on Courseworks for this course in the FILES section of Courseworks).</w:t>
      </w:r>
    </w:p>
    <w:bookmarkEnd w:id="41"/>
    <w:p w14:paraId="1BEA5749" w14:textId="77777777" w:rsidR="00F11C77" w:rsidRDefault="00F11C77" w:rsidP="00F11C77">
      <w:pPr>
        <w:pStyle w:val="PlainText"/>
      </w:pPr>
    </w:p>
    <w:p w14:paraId="08235B9F" w14:textId="73E8587F" w:rsidR="00F11C77" w:rsidRPr="00FD5458" w:rsidRDefault="00F11C77" w:rsidP="00F11C77">
      <w:pPr>
        <w:pStyle w:val="PlainText"/>
        <w:rPr>
          <w:b/>
        </w:rPr>
      </w:pPr>
      <w:r>
        <w:rPr>
          <w:b/>
        </w:rPr>
        <w:t>(1</w:t>
      </w:r>
      <w:r w:rsidR="00EA291A">
        <w:rPr>
          <w:b/>
        </w:rPr>
        <w:t>1</w:t>
      </w:r>
      <w:r>
        <w:rPr>
          <w:b/>
        </w:rPr>
        <w:t xml:space="preserve">) October </w:t>
      </w:r>
      <w:r w:rsidR="00EA291A">
        <w:rPr>
          <w:b/>
        </w:rPr>
        <w:t>18</w:t>
      </w:r>
      <w:r>
        <w:rPr>
          <w:b/>
        </w:rPr>
        <w:t xml:space="preserve"> </w:t>
      </w:r>
      <w:r w:rsidRPr="009535E3">
        <w:rPr>
          <w:b/>
        </w:rPr>
        <w:t>-- Delineaments of Consensus</w:t>
      </w:r>
    </w:p>
    <w:p w14:paraId="4F7E9CE8" w14:textId="77777777" w:rsidR="00F11C77" w:rsidRPr="00FD5458" w:rsidRDefault="00F11C77" w:rsidP="00F11C77">
      <w:pPr>
        <w:pStyle w:val="PlainText"/>
        <w:ind w:left="720"/>
      </w:pPr>
      <w:r w:rsidRPr="009535E3">
        <w:t>Readings</w:t>
      </w:r>
      <w:r w:rsidRPr="00FD5458">
        <w:t xml:space="preserve">: Chafe, </w:t>
      </w:r>
      <w:r w:rsidRPr="00FD5458">
        <w:rPr>
          <w:i/>
        </w:rPr>
        <w:t>Unfinished</w:t>
      </w:r>
      <w:r w:rsidRPr="00FD5458">
        <w:t>, Chapter 5: “Paradox of Change”</w:t>
      </w:r>
    </w:p>
    <w:p w14:paraId="47564852" w14:textId="77777777" w:rsidR="00F11C77" w:rsidRPr="00FD5458" w:rsidRDefault="00F11C77" w:rsidP="00F11C77">
      <w:pPr>
        <w:pStyle w:val="PlainText"/>
        <w:ind w:left="720"/>
      </w:pPr>
      <w:r>
        <w:t>Continue reading:</w:t>
      </w:r>
      <w:r w:rsidRPr="00FD5458">
        <w:t xml:space="preserve"> </w:t>
      </w:r>
      <w:r>
        <w:t xml:space="preserve">Anne Moody, </w:t>
      </w:r>
      <w:r w:rsidRPr="00FD5458">
        <w:rPr>
          <w:i/>
        </w:rPr>
        <w:t xml:space="preserve">Coming of Age in Mississippi </w:t>
      </w:r>
      <w:r w:rsidRPr="00FD5458">
        <w:t>(all)</w:t>
      </w:r>
      <w:r>
        <w:t>: this must be completed by the midterm exam.</w:t>
      </w:r>
    </w:p>
    <w:p w14:paraId="54215C09" w14:textId="77777777" w:rsidR="00F11C77" w:rsidRDefault="00F11C77" w:rsidP="00F11C77">
      <w:pPr>
        <w:pStyle w:val="PlainText"/>
        <w:rPr>
          <w:b/>
        </w:rPr>
      </w:pPr>
    </w:p>
    <w:p w14:paraId="1ED4B4D7" w14:textId="6CE12D74" w:rsidR="00F11C77" w:rsidRPr="009535E3" w:rsidRDefault="00F11C77" w:rsidP="00F11C77">
      <w:pPr>
        <w:pStyle w:val="PlainText"/>
        <w:rPr>
          <w:b/>
        </w:rPr>
      </w:pPr>
      <w:r>
        <w:rPr>
          <w:b/>
        </w:rPr>
        <w:t>(1</w:t>
      </w:r>
      <w:r w:rsidR="00EA291A">
        <w:rPr>
          <w:b/>
        </w:rPr>
        <w:t>2</w:t>
      </w:r>
      <w:r>
        <w:rPr>
          <w:b/>
        </w:rPr>
        <w:t xml:space="preserve">)  October </w:t>
      </w:r>
      <w:r w:rsidR="00371800">
        <w:rPr>
          <w:b/>
        </w:rPr>
        <w:t>2</w:t>
      </w:r>
      <w:r w:rsidR="004C0EF4">
        <w:rPr>
          <w:b/>
        </w:rPr>
        <w:t>0</w:t>
      </w:r>
      <w:r>
        <w:rPr>
          <w:b/>
        </w:rPr>
        <w:t xml:space="preserve"> </w:t>
      </w:r>
      <w:r>
        <w:t xml:space="preserve">-- </w:t>
      </w:r>
      <w:r w:rsidRPr="009535E3">
        <w:rPr>
          <w:b/>
        </w:rPr>
        <w:t xml:space="preserve">Seeking Consensus: </w:t>
      </w:r>
      <w:r>
        <w:rPr>
          <w:b/>
        </w:rPr>
        <w:t xml:space="preserve"> </w:t>
      </w:r>
      <w:r w:rsidR="004C0EF4">
        <w:rPr>
          <w:b/>
        </w:rPr>
        <w:t>Thurgood Marshall and t</w:t>
      </w:r>
      <w:r>
        <w:rPr>
          <w:b/>
        </w:rPr>
        <w:t>he Assault on Segregated Education, 1941</w:t>
      </w:r>
      <w:r w:rsidRPr="009535E3">
        <w:rPr>
          <w:b/>
        </w:rPr>
        <w:t>-19</w:t>
      </w:r>
      <w:r>
        <w:rPr>
          <w:b/>
        </w:rPr>
        <w:t>74</w:t>
      </w:r>
    </w:p>
    <w:p w14:paraId="3D4729AD" w14:textId="77777777" w:rsidR="00CF4FFC" w:rsidRDefault="00F11C77" w:rsidP="00E74D7B">
      <w:pPr>
        <w:pStyle w:val="PlainText"/>
        <w:ind w:left="720"/>
      </w:pPr>
      <w:r w:rsidRPr="009535E3">
        <w:t>Readings</w:t>
      </w:r>
      <w:r w:rsidRPr="00FD5458">
        <w:t xml:space="preserve">: Chafe, </w:t>
      </w:r>
      <w:r w:rsidRPr="00FD5458">
        <w:rPr>
          <w:i/>
        </w:rPr>
        <w:t xml:space="preserve">Unfinished, </w:t>
      </w:r>
      <w:r w:rsidRPr="00FD5458">
        <w:t>Chapter 6: “The Civil Rights Movement”</w:t>
      </w:r>
      <w:r>
        <w:t xml:space="preserve"> (beginning up to the section entitled, “The Montgomery Movement”.  (Note: Different editions of Chafe approach this material differently. For this class, you should read the sections that pertain to the NAACP’s legal fight against Jim Crow segregation. The class on October  2</w:t>
      </w:r>
      <w:r w:rsidR="00E74D7B">
        <w:t>0</w:t>
      </w:r>
      <w:r w:rsidRPr="00F05530">
        <w:rPr>
          <w:vertAlign w:val="superscript"/>
        </w:rPr>
        <w:t>th</w:t>
      </w:r>
      <w:r>
        <w:t xml:space="preserve"> will focus on MLK and the Direct Action campaigns, beginning with the Montgomery bus boycott. </w:t>
      </w:r>
    </w:p>
    <w:p w14:paraId="31E51A27" w14:textId="2B6ADA58" w:rsidR="00F11C77" w:rsidRDefault="00F11C77" w:rsidP="00E74D7B">
      <w:pPr>
        <w:pStyle w:val="PlainText"/>
        <w:ind w:left="720"/>
      </w:pPr>
      <w:r>
        <w:t>Online:</w:t>
      </w:r>
    </w:p>
    <w:p w14:paraId="3D2911F3" w14:textId="77777777" w:rsidR="00F11C77" w:rsidRDefault="00F11C77" w:rsidP="00F11C77">
      <w:pPr>
        <w:pStyle w:val="PlainText"/>
        <w:ind w:left="1440"/>
      </w:pPr>
      <w:r>
        <w:t>Thurgood Marshall, “Argument before the Supreme Court in Brown v. Board of Education” (1953)</w:t>
      </w:r>
    </w:p>
    <w:p w14:paraId="6BA27190" w14:textId="77777777" w:rsidR="00F11C77" w:rsidRDefault="00137919" w:rsidP="00F11C77">
      <w:pPr>
        <w:pStyle w:val="PlainText"/>
        <w:ind w:left="1440"/>
      </w:pPr>
      <w:hyperlink r:id="rId22" w:history="1">
        <w:r w:rsidR="00F11C77" w:rsidRPr="009B5681">
          <w:rPr>
            <w:rStyle w:val="Hyperlink"/>
          </w:rPr>
          <w:t>http://www.blackpast.org/1953-thurgood-marshall-argument-u-s-supreme-court-brown-v-board-education</w:t>
        </w:r>
      </w:hyperlink>
    </w:p>
    <w:p w14:paraId="51EB9CCB" w14:textId="77777777" w:rsidR="00F11C77" w:rsidRPr="00FD5458" w:rsidRDefault="00F11C77" w:rsidP="00F11C77">
      <w:pPr>
        <w:pStyle w:val="PlainText"/>
      </w:pPr>
      <w:r w:rsidRPr="00FD5458">
        <w:tab/>
      </w:r>
      <w:r w:rsidRPr="009535E3">
        <w:t>Online</w:t>
      </w:r>
      <w:r w:rsidRPr="00FD5458">
        <w:t xml:space="preserve">: </w:t>
      </w:r>
      <w:r w:rsidRPr="00FD5458">
        <w:rPr>
          <w:i/>
        </w:rPr>
        <w:t>McLaur</w:t>
      </w:r>
      <w:r>
        <w:rPr>
          <w:i/>
        </w:rPr>
        <w:t>i</w:t>
      </w:r>
      <w:r w:rsidRPr="00FD5458">
        <w:rPr>
          <w:i/>
        </w:rPr>
        <w:t xml:space="preserve">n </w:t>
      </w:r>
      <w:r w:rsidRPr="00FD5458">
        <w:t>decision:</w:t>
      </w:r>
    </w:p>
    <w:p w14:paraId="56EAFEC5" w14:textId="77777777" w:rsidR="00F11C77" w:rsidRPr="003E0619" w:rsidRDefault="00F11C77" w:rsidP="00F11C77">
      <w:pPr>
        <w:pStyle w:val="PlainText"/>
        <w:rPr>
          <w:u w:val="single"/>
        </w:rPr>
      </w:pPr>
      <w:r w:rsidRPr="00FD5458">
        <w:rPr>
          <w:sz w:val="19"/>
          <w:szCs w:val="19"/>
        </w:rPr>
        <w:tab/>
      </w:r>
      <w:r w:rsidRPr="00FD5458">
        <w:rPr>
          <w:sz w:val="19"/>
          <w:szCs w:val="19"/>
        </w:rPr>
        <w:tab/>
      </w:r>
      <w:hyperlink r:id="rId23" w:history="1">
        <w:r w:rsidRPr="003E0619">
          <w:rPr>
            <w:rStyle w:val="Hyperlink"/>
          </w:rPr>
          <w:t>http://supreme.justia.com/us/339/637/case.html</w:t>
        </w:r>
      </w:hyperlink>
    </w:p>
    <w:p w14:paraId="103CC268" w14:textId="77777777" w:rsidR="00F11C77" w:rsidRPr="00FD5458" w:rsidRDefault="00F11C77" w:rsidP="00F11C77">
      <w:pPr>
        <w:pStyle w:val="PlainText"/>
        <w:ind w:left="720" w:firstLine="720"/>
      </w:pPr>
      <w:r w:rsidRPr="00FD5458">
        <w:rPr>
          <w:i/>
        </w:rPr>
        <w:t xml:space="preserve">Brown </w:t>
      </w:r>
      <w:r w:rsidRPr="00FD5458">
        <w:t>decision:</w:t>
      </w:r>
    </w:p>
    <w:p w14:paraId="05FAC668" w14:textId="77777777" w:rsidR="00F11C77" w:rsidRDefault="00137919" w:rsidP="00F11C77">
      <w:pPr>
        <w:pStyle w:val="PlainText"/>
        <w:ind w:left="720" w:firstLine="720"/>
        <w:rPr>
          <w:rStyle w:val="Hyperlink"/>
        </w:rPr>
      </w:pPr>
      <w:hyperlink r:id="rId24" w:history="1">
        <w:r w:rsidR="00F11C77" w:rsidRPr="003E0619">
          <w:rPr>
            <w:rStyle w:val="Hyperlink"/>
          </w:rPr>
          <w:t>http://supreme.justia.com/us/347/483/case.html</w:t>
        </w:r>
      </w:hyperlink>
    </w:p>
    <w:p w14:paraId="6E89C467" w14:textId="0D34BC68" w:rsidR="00F11C77" w:rsidRPr="009535E3" w:rsidRDefault="0017763B" w:rsidP="00F11C77">
      <w:pPr>
        <w:pStyle w:val="PlainText"/>
        <w:rPr>
          <w:b/>
        </w:rPr>
      </w:pPr>
      <w:r>
        <w:rPr>
          <w:b/>
        </w:rPr>
        <w:t>(1</w:t>
      </w:r>
      <w:r w:rsidR="004C0EF4">
        <w:rPr>
          <w:b/>
        </w:rPr>
        <w:t>3)</w:t>
      </w:r>
      <w:r>
        <w:rPr>
          <w:b/>
        </w:rPr>
        <w:t xml:space="preserve">  </w:t>
      </w:r>
      <w:r w:rsidR="00BC514C">
        <w:rPr>
          <w:b/>
        </w:rPr>
        <w:t>October 25--</w:t>
      </w:r>
      <w:r w:rsidR="00F11C77">
        <w:rPr>
          <w:b/>
        </w:rPr>
        <w:t>Martin Luther King and JFK</w:t>
      </w:r>
      <w:r w:rsidR="00BC514C">
        <w:rPr>
          <w:b/>
        </w:rPr>
        <w:t>: The Challenge of Direct Action</w:t>
      </w:r>
      <w:r w:rsidR="00F11C77">
        <w:rPr>
          <w:b/>
        </w:rPr>
        <w:t xml:space="preserve"> </w:t>
      </w:r>
    </w:p>
    <w:p w14:paraId="3640A68B" w14:textId="77777777" w:rsidR="00F11C77" w:rsidRDefault="00F11C77" w:rsidP="00F11C77">
      <w:pPr>
        <w:ind w:left="720"/>
      </w:pPr>
      <w:r>
        <w:t xml:space="preserve">Readings: </w:t>
      </w:r>
    </w:p>
    <w:p w14:paraId="6941F78A" w14:textId="77777777" w:rsidR="00F11C77" w:rsidRDefault="00F11C77" w:rsidP="00F11C77">
      <w:pPr>
        <w:ind w:left="720"/>
      </w:pPr>
      <w:r w:rsidRPr="00FD5458">
        <w:t xml:space="preserve">Chafe, </w:t>
      </w:r>
      <w:r w:rsidRPr="00FD5458">
        <w:rPr>
          <w:i/>
        </w:rPr>
        <w:t xml:space="preserve">Unfinished, </w:t>
      </w:r>
      <w:r w:rsidRPr="00FD5458">
        <w:t xml:space="preserve">Chapter 6: “The Civil Rights Movement” (continued):  </w:t>
      </w:r>
      <w:r>
        <w:t xml:space="preserve">Section beginning with “The Montgomery Movement” through to end of chapter. </w:t>
      </w:r>
    </w:p>
    <w:p w14:paraId="22C24931" w14:textId="77777777" w:rsidR="00F11C77" w:rsidRPr="00041A5D" w:rsidRDefault="00F11C77" w:rsidP="00F11C77">
      <w:pPr>
        <w:ind w:left="720"/>
        <w:rPr>
          <w:b/>
        </w:rPr>
      </w:pPr>
      <w:r>
        <w:rPr>
          <w:b/>
        </w:rPr>
        <w:t xml:space="preserve">Online: </w:t>
      </w:r>
    </w:p>
    <w:p w14:paraId="127EB166" w14:textId="77777777" w:rsidR="00F11C77" w:rsidRDefault="00F11C77" w:rsidP="00F11C77">
      <w:pPr>
        <w:ind w:left="1440"/>
      </w:pPr>
      <w:r>
        <w:t>MLK:  “Letter from a Birmingham Jail” (1963)</w:t>
      </w:r>
    </w:p>
    <w:p w14:paraId="21684C4E" w14:textId="77777777" w:rsidR="00F11C77" w:rsidRDefault="00137919" w:rsidP="00F11C77">
      <w:pPr>
        <w:ind w:left="1440"/>
      </w:pPr>
      <w:hyperlink r:id="rId25" w:history="1">
        <w:r w:rsidR="00F11C77" w:rsidRPr="009B5681">
          <w:rPr>
            <w:rStyle w:val="Hyperlink"/>
          </w:rPr>
          <w:t>http://www.africa.upenn.edu/Articles_Gen/Letter_Birmingham.html</w:t>
        </w:r>
      </w:hyperlink>
    </w:p>
    <w:p w14:paraId="3944134B" w14:textId="77777777" w:rsidR="00F11C77" w:rsidRDefault="00F11C77" w:rsidP="00F11C77">
      <w:pPr>
        <w:ind w:left="1440"/>
      </w:pPr>
      <w:r>
        <w:t>MLK:  “I Have a Dream”  speech (1963):</w:t>
      </w:r>
    </w:p>
    <w:p w14:paraId="03A4FE9D" w14:textId="77777777" w:rsidR="00F11C77" w:rsidRDefault="00137919" w:rsidP="00F11C77">
      <w:pPr>
        <w:ind w:left="1440"/>
      </w:pPr>
      <w:hyperlink r:id="rId26" w:history="1">
        <w:r w:rsidR="00F11C77" w:rsidRPr="009B5681">
          <w:rPr>
            <w:rStyle w:val="Hyperlink"/>
          </w:rPr>
          <w:t>https://kinginstitute.stanford.edu/king-papers/documents/i-have-dream-address-delivered-march-washington-jobs-and-freedom</w:t>
        </w:r>
      </w:hyperlink>
    </w:p>
    <w:p w14:paraId="6BC882C2" w14:textId="3FA3BCF0" w:rsidR="00F11C77" w:rsidRDefault="00F11C77" w:rsidP="00F11C77">
      <w:pPr>
        <w:pStyle w:val="PlainText"/>
        <w:rPr>
          <w:b/>
          <w:bCs/>
        </w:rPr>
      </w:pPr>
      <w:r>
        <w:rPr>
          <w:b/>
          <w:bCs/>
        </w:rPr>
        <w:t>(1</w:t>
      </w:r>
      <w:r w:rsidR="00BC514C">
        <w:rPr>
          <w:b/>
          <w:bCs/>
        </w:rPr>
        <w:t>4)</w:t>
      </w:r>
      <w:r>
        <w:rPr>
          <w:b/>
          <w:bCs/>
        </w:rPr>
        <w:t xml:space="preserve">  MIDTERM EXAM: </w:t>
      </w:r>
      <w:r w:rsidR="00B94019">
        <w:rPr>
          <w:b/>
          <w:bCs/>
        </w:rPr>
        <w:t xml:space="preserve">October 27 </w:t>
      </w:r>
    </w:p>
    <w:p w14:paraId="6887BF2F" w14:textId="77777777" w:rsidR="0088221E" w:rsidRDefault="0088221E" w:rsidP="00F11C77">
      <w:pPr>
        <w:pStyle w:val="PlainText"/>
        <w:rPr>
          <w:b/>
          <w:bCs/>
        </w:rPr>
      </w:pPr>
    </w:p>
    <w:p w14:paraId="071BA8BD" w14:textId="325AFC59" w:rsidR="006A17B5" w:rsidRPr="00F8123C" w:rsidRDefault="006A17B5" w:rsidP="00F11C77">
      <w:pPr>
        <w:pStyle w:val="PlainText"/>
        <w:rPr>
          <w:b/>
          <w:bCs/>
        </w:rPr>
      </w:pPr>
      <w:r>
        <w:rPr>
          <w:b/>
          <w:bCs/>
        </w:rPr>
        <w:t>ELECTION BREAK  NOVEMBER 1 -2:  NO CLASS November 1</w:t>
      </w:r>
    </w:p>
    <w:p w14:paraId="064D2F63" w14:textId="77777777" w:rsidR="00F11C77" w:rsidRDefault="00F11C77" w:rsidP="00F11C77">
      <w:pPr>
        <w:pStyle w:val="PlainText"/>
        <w:rPr>
          <w:b/>
        </w:rPr>
      </w:pPr>
    </w:p>
    <w:p w14:paraId="60EFA9C3" w14:textId="07F522ED" w:rsidR="00A53A03" w:rsidRDefault="00504DB5" w:rsidP="00A53A03">
      <w:pPr>
        <w:pStyle w:val="PlainText"/>
        <w:rPr>
          <w:b/>
          <w:sz w:val="28"/>
          <w:szCs w:val="28"/>
        </w:rPr>
      </w:pPr>
      <w:r>
        <w:rPr>
          <w:b/>
          <w:sz w:val="28"/>
          <w:szCs w:val="28"/>
        </w:rPr>
        <w:br w:type="column"/>
      </w:r>
      <w:r w:rsidR="00A53A03">
        <w:rPr>
          <w:b/>
          <w:sz w:val="28"/>
          <w:szCs w:val="28"/>
        </w:rPr>
        <w:t xml:space="preserve">PART 2:  </w:t>
      </w:r>
      <w:r w:rsidR="00A53A03" w:rsidRPr="00A53A03">
        <w:rPr>
          <w:b/>
          <w:strike/>
          <w:sz w:val="28"/>
          <w:szCs w:val="28"/>
        </w:rPr>
        <w:t>CONSENSUS</w:t>
      </w:r>
      <w:r w:rsidR="00A53A03">
        <w:rPr>
          <w:b/>
          <w:strike/>
          <w:sz w:val="28"/>
          <w:szCs w:val="28"/>
        </w:rPr>
        <w:t>!</w:t>
      </w:r>
    </w:p>
    <w:p w14:paraId="7C47DE91" w14:textId="77777777" w:rsidR="00A53A03" w:rsidRDefault="00A53A03" w:rsidP="00F11C77">
      <w:pPr>
        <w:pStyle w:val="PlainText"/>
        <w:rPr>
          <w:b/>
        </w:rPr>
      </w:pPr>
    </w:p>
    <w:p w14:paraId="5A1F9373" w14:textId="0EFC3347" w:rsidR="00F11C77" w:rsidRPr="00FD5458" w:rsidRDefault="00F11C77" w:rsidP="00F11C77">
      <w:pPr>
        <w:pStyle w:val="PlainText"/>
        <w:rPr>
          <w:b/>
        </w:rPr>
      </w:pPr>
      <w:r>
        <w:rPr>
          <w:b/>
        </w:rPr>
        <w:t>(1</w:t>
      </w:r>
      <w:r w:rsidR="00B94019">
        <w:rPr>
          <w:b/>
        </w:rPr>
        <w:t>5</w:t>
      </w:r>
      <w:r>
        <w:rPr>
          <w:b/>
        </w:rPr>
        <w:t xml:space="preserve">)   November 4--Prologue to a Tragedy: </w:t>
      </w:r>
      <w:r w:rsidRPr="00B04667">
        <w:rPr>
          <w:b/>
        </w:rPr>
        <w:t>Vietnam and the Failure of Containment, 1945-1954</w:t>
      </w:r>
    </w:p>
    <w:p w14:paraId="08687C3F" w14:textId="77777777" w:rsidR="00F11C77" w:rsidRPr="00FD5458" w:rsidRDefault="00F11C77" w:rsidP="00F11C77">
      <w:pPr>
        <w:pStyle w:val="PlainText"/>
        <w:ind w:left="720"/>
      </w:pPr>
      <w:r w:rsidRPr="00B04667">
        <w:t>Readings</w:t>
      </w:r>
      <w:r w:rsidRPr="00FD5458">
        <w:t xml:space="preserve">:  Chafe, </w:t>
      </w:r>
      <w:r w:rsidRPr="00FD5458">
        <w:rPr>
          <w:i/>
        </w:rPr>
        <w:t xml:space="preserve">Unfinished, </w:t>
      </w:r>
      <w:r w:rsidRPr="00FD5458">
        <w:t>“Vietnam—the Early Years”</w:t>
      </w:r>
    </w:p>
    <w:p w14:paraId="2B732BB8" w14:textId="77777777" w:rsidR="00F11C77" w:rsidRPr="00DE58D7" w:rsidRDefault="00F11C77" w:rsidP="00F11C77">
      <w:r>
        <w:tab/>
        <w:t xml:space="preserve">Also:  begin reading Tim O'Brien's </w:t>
      </w:r>
      <w:r>
        <w:rPr>
          <w:i/>
        </w:rPr>
        <w:t xml:space="preserve">The Things They Carried </w:t>
      </w:r>
      <w:r>
        <w:t>(1990): finish in two weeks</w:t>
      </w:r>
    </w:p>
    <w:p w14:paraId="7C60F979" w14:textId="77777777" w:rsidR="00F11C77" w:rsidRPr="003E0619" w:rsidRDefault="00F11C77" w:rsidP="00F11C77">
      <w:pPr>
        <w:pStyle w:val="PlainText"/>
        <w:rPr>
          <w:u w:val="single"/>
        </w:rPr>
      </w:pPr>
      <w:r w:rsidRPr="00FD5458">
        <w:tab/>
      </w:r>
      <w:r w:rsidRPr="00B04667">
        <w:t>Online</w:t>
      </w:r>
      <w:r w:rsidRPr="00FD5458">
        <w:t>:  Geneva Accords (1954)</w:t>
      </w:r>
      <w:r>
        <w:t>:</w:t>
      </w:r>
      <w:r w:rsidRPr="00FD5458">
        <w:t xml:space="preserve">  </w:t>
      </w:r>
      <w:hyperlink r:id="rId27" w:history="1">
        <w:r w:rsidRPr="003E0619">
          <w:rPr>
            <w:rStyle w:val="Hyperlink"/>
          </w:rPr>
          <w:t>http://www.mtholyoke.edu/acad/intrel/genevacc.htm</w:t>
        </w:r>
      </w:hyperlink>
    </w:p>
    <w:p w14:paraId="2F4F89AC" w14:textId="77777777" w:rsidR="00F11C77" w:rsidRPr="00FD5458" w:rsidRDefault="00F11C77" w:rsidP="00F11C77">
      <w:pPr>
        <w:pStyle w:val="PlainText"/>
      </w:pPr>
    </w:p>
    <w:p w14:paraId="196168EC" w14:textId="560580EA" w:rsidR="00F11C77" w:rsidRPr="00FD5458" w:rsidRDefault="00F11C77" w:rsidP="00F11C77">
      <w:pPr>
        <w:pStyle w:val="PlainText"/>
        <w:rPr>
          <w:b/>
        </w:rPr>
      </w:pPr>
      <w:r>
        <w:rPr>
          <w:b/>
        </w:rPr>
        <w:t>(1</w:t>
      </w:r>
      <w:r w:rsidR="00D50B69">
        <w:rPr>
          <w:b/>
        </w:rPr>
        <w:t>6</w:t>
      </w:r>
      <w:r>
        <w:rPr>
          <w:b/>
        </w:rPr>
        <w:t xml:space="preserve">)  November </w:t>
      </w:r>
      <w:r w:rsidR="00120B11">
        <w:rPr>
          <w:b/>
        </w:rPr>
        <w:t>8</w:t>
      </w:r>
      <w:r>
        <w:rPr>
          <w:b/>
        </w:rPr>
        <w:t xml:space="preserve">-- </w:t>
      </w:r>
      <w:r w:rsidRPr="00B04667">
        <w:rPr>
          <w:b/>
        </w:rPr>
        <w:t>Act I:  Curses in Camelot, JFK</w:t>
      </w:r>
    </w:p>
    <w:p w14:paraId="4902EC9E" w14:textId="77777777" w:rsidR="00F11C77" w:rsidRDefault="00F11C77" w:rsidP="00F11C77">
      <w:pPr>
        <w:pStyle w:val="PlainText"/>
        <w:ind w:firstLine="720"/>
      </w:pPr>
      <w:r>
        <w:t xml:space="preserve">Readings:  </w:t>
      </w:r>
      <w:r w:rsidRPr="00FD5458">
        <w:t xml:space="preserve">Chafe, </w:t>
      </w:r>
      <w:r w:rsidRPr="00FD5458">
        <w:rPr>
          <w:i/>
        </w:rPr>
        <w:t>Unfinished</w:t>
      </w:r>
      <w:r w:rsidRPr="00FD5458">
        <w:t xml:space="preserve">, </w:t>
      </w:r>
      <w:r>
        <w:t xml:space="preserve">Chapter 7: </w:t>
      </w:r>
      <w:r w:rsidRPr="00FD5458">
        <w:t xml:space="preserve">“John F. Kennedy,”  </w:t>
      </w:r>
    </w:p>
    <w:p w14:paraId="103C3CCC" w14:textId="77777777" w:rsidR="00F11C77" w:rsidRPr="00DE58D7" w:rsidRDefault="00F11C77" w:rsidP="00F11C77">
      <w:pPr>
        <w:pStyle w:val="PlainText"/>
        <w:ind w:firstLine="720"/>
        <w:rPr>
          <w:i/>
        </w:rPr>
      </w:pPr>
      <w:r>
        <w:t xml:space="preserve">Also:  Continue reading O'Brien's </w:t>
      </w:r>
      <w:r>
        <w:rPr>
          <w:i/>
        </w:rPr>
        <w:t xml:space="preserve">The Things They Carried </w:t>
      </w:r>
    </w:p>
    <w:p w14:paraId="71F517F4" w14:textId="77777777" w:rsidR="00F11C77" w:rsidRDefault="00F11C77" w:rsidP="00F11C77">
      <w:pPr>
        <w:pStyle w:val="PlainText"/>
        <w:ind w:left="720" w:firstLine="720"/>
      </w:pPr>
      <w:r w:rsidRPr="00B04667">
        <w:t>Online</w:t>
      </w:r>
      <w:r w:rsidRPr="00FD5458">
        <w:t>:  Audio: JFK plotting to depose Diem</w:t>
      </w:r>
      <w:r>
        <w:t xml:space="preserve">.  </w:t>
      </w:r>
    </w:p>
    <w:p w14:paraId="62A4CE2B" w14:textId="77777777" w:rsidR="00F11C77" w:rsidRPr="003E0619" w:rsidRDefault="00F11C77" w:rsidP="00F11C77">
      <w:pPr>
        <w:pStyle w:val="PlainText"/>
        <w:rPr>
          <w:u w:val="single"/>
        </w:rPr>
      </w:pPr>
      <w:r>
        <w:t xml:space="preserve">               </w:t>
      </w:r>
      <w:hyperlink r:id="rId28" w:anchor="audio" w:history="1">
        <w:r w:rsidRPr="003E0619">
          <w:rPr>
            <w:rStyle w:val="Hyperlink"/>
          </w:rPr>
          <w:t>http://www.gwu.edu/~nsarchiv/NSAEBB/NSAEBB101/index.htm#audio</w:t>
        </w:r>
      </w:hyperlink>
    </w:p>
    <w:p w14:paraId="6786426D" w14:textId="77777777" w:rsidR="00F11C77" w:rsidRPr="00192C53" w:rsidRDefault="00F11C77" w:rsidP="00F11C77">
      <w:pPr>
        <w:pStyle w:val="PlainText"/>
        <w:ind w:left="1440"/>
      </w:pPr>
      <w:r>
        <w:t>The audio clip is listed in conjunction with Document 18.  Click on it. In this snippet JFK is briefed by intelligence officers who argue that, with covert U.S. support, South Vietnamese generals will likely succeed in driving Diem from power.  Much of the discussion concerns military plans for implementing the coup.  Robert F. Kennedy, JFK’s brother (and Attorney General), raises the question of whether Diem’s Presidential Guard units will be able to stop the coup; the CIA analyst notes that a nearby tank unit, commanded by supporters of the coup, would deal with the Presidential Guard units “handily”.   There is no discussion of what would happen to Diem after the coup.  The subsequent murder of Diem and his brother, Nhu, were never part of the plan.</w:t>
      </w:r>
    </w:p>
    <w:p w14:paraId="24AF44A3" w14:textId="77777777" w:rsidR="00F11C77" w:rsidRDefault="00F11C77" w:rsidP="00F11C77">
      <w:pPr>
        <w:pStyle w:val="PlainText"/>
        <w:rPr>
          <w:sz w:val="28"/>
          <w:szCs w:val="28"/>
          <w:highlight w:val="yellow"/>
        </w:rPr>
      </w:pPr>
    </w:p>
    <w:p w14:paraId="72E8F069" w14:textId="7137C600" w:rsidR="00F11C77" w:rsidRPr="00FD5458" w:rsidRDefault="00F11C77" w:rsidP="00F11C77">
      <w:pPr>
        <w:pStyle w:val="PlainText"/>
        <w:rPr>
          <w:b/>
        </w:rPr>
      </w:pPr>
      <w:r>
        <w:rPr>
          <w:b/>
        </w:rPr>
        <w:t>(1</w:t>
      </w:r>
      <w:r w:rsidR="00120B11">
        <w:rPr>
          <w:b/>
        </w:rPr>
        <w:t>7</w:t>
      </w:r>
      <w:r>
        <w:rPr>
          <w:b/>
        </w:rPr>
        <w:t>) November 1</w:t>
      </w:r>
      <w:r w:rsidR="00D85CEA">
        <w:rPr>
          <w:b/>
        </w:rPr>
        <w:t>0</w:t>
      </w:r>
      <w:r>
        <w:rPr>
          <w:b/>
        </w:rPr>
        <w:t xml:space="preserve">  -- </w:t>
      </w:r>
      <w:r w:rsidRPr="00B04667">
        <w:rPr>
          <w:b/>
        </w:rPr>
        <w:t>Act II: LBJ</w:t>
      </w:r>
      <w:r>
        <w:rPr>
          <w:b/>
        </w:rPr>
        <w:t xml:space="preserve"> Triumphant at Home and Defeated in Vietnam</w:t>
      </w:r>
      <w:r w:rsidRPr="00B04667">
        <w:rPr>
          <w:b/>
        </w:rPr>
        <w:t>, 1964-1968</w:t>
      </w:r>
    </w:p>
    <w:p w14:paraId="6D5BEC1F" w14:textId="77777777" w:rsidR="00F11C77" w:rsidRPr="00FD5458" w:rsidRDefault="00F11C77" w:rsidP="00F11C77">
      <w:pPr>
        <w:pStyle w:val="PlainText"/>
        <w:ind w:left="720"/>
      </w:pPr>
      <w:r w:rsidRPr="00B04667">
        <w:t>Readings</w:t>
      </w:r>
      <w:r w:rsidRPr="00FD5458">
        <w:t xml:space="preserve">: Chafe, </w:t>
      </w:r>
      <w:r w:rsidRPr="00FD5458">
        <w:rPr>
          <w:i/>
        </w:rPr>
        <w:t xml:space="preserve">Unfinished:  </w:t>
      </w:r>
      <w:r w:rsidRPr="00FD5458">
        <w:t>Chapter 10: “Lyndon’s War”</w:t>
      </w:r>
    </w:p>
    <w:p w14:paraId="7A7E4463" w14:textId="77777777" w:rsidR="00F11C77" w:rsidRDefault="00F11C77" w:rsidP="00F11C77">
      <w:pPr>
        <w:pStyle w:val="PlainText"/>
        <w:ind w:firstLine="720"/>
      </w:pPr>
      <w:r w:rsidRPr="00FD5458">
        <w:rPr>
          <w:b/>
        </w:rPr>
        <w:t>Online</w:t>
      </w:r>
      <w:r w:rsidRPr="00FD5458">
        <w:t>:  Civil Rights Act of 1964</w:t>
      </w:r>
    </w:p>
    <w:p w14:paraId="59129628" w14:textId="77777777" w:rsidR="00F11C77" w:rsidRDefault="00F11C77" w:rsidP="00F11C77">
      <w:pPr>
        <w:pStyle w:val="PlainText"/>
        <w:ind w:firstLine="720"/>
        <w:rPr>
          <w:rStyle w:val="Hyperlink"/>
        </w:rPr>
      </w:pPr>
      <w:r w:rsidRPr="00FD5458">
        <w:t xml:space="preserve">  </w:t>
      </w:r>
      <w:hyperlink r:id="rId29" w:history="1">
        <w:r w:rsidRPr="00892CA5">
          <w:rPr>
            <w:rStyle w:val="Hyperlink"/>
          </w:rPr>
          <w:t>http://www.ourdocuments.gov/doc.php?flash=true&amp;doc=97&amp;page=transcript</w:t>
        </w:r>
      </w:hyperlink>
    </w:p>
    <w:p w14:paraId="5A5A3E0B" w14:textId="1EA5CEFC" w:rsidR="00F11C77" w:rsidRPr="005B4CC1" w:rsidRDefault="00F11C77" w:rsidP="00F11C77">
      <w:pPr>
        <w:pStyle w:val="PlainText"/>
        <w:rPr>
          <w:b/>
        </w:rPr>
      </w:pPr>
      <w:r>
        <w:rPr>
          <w:b/>
        </w:rPr>
        <w:t>(1</w:t>
      </w:r>
      <w:r w:rsidR="004069A1">
        <w:rPr>
          <w:b/>
        </w:rPr>
        <w:t>8</w:t>
      </w:r>
      <w:r>
        <w:rPr>
          <w:b/>
        </w:rPr>
        <w:t>) November 1</w:t>
      </w:r>
      <w:r w:rsidR="00371532">
        <w:rPr>
          <w:b/>
        </w:rPr>
        <w:t>5</w:t>
      </w:r>
      <w:r w:rsidRPr="005B4CC1">
        <w:rPr>
          <w:b/>
        </w:rPr>
        <w:t xml:space="preserve"> -- Students and the Great Mandella</w:t>
      </w:r>
    </w:p>
    <w:p w14:paraId="530B0589" w14:textId="77777777" w:rsidR="00F11C77" w:rsidRDefault="00F11C77" w:rsidP="00F11C77">
      <w:pPr>
        <w:pStyle w:val="PlainText"/>
      </w:pPr>
      <w:r>
        <w:tab/>
        <w:t>Readings:</w:t>
      </w:r>
    </w:p>
    <w:p w14:paraId="68E034EE" w14:textId="77777777" w:rsidR="00F11C77" w:rsidRDefault="00F11C77" w:rsidP="00F11C77">
      <w:pPr>
        <w:pStyle w:val="PlainText"/>
        <w:ind w:left="1440"/>
      </w:pPr>
      <w:r w:rsidRPr="00FD5458">
        <w:t xml:space="preserve">Chafe, </w:t>
      </w:r>
      <w:r w:rsidRPr="00FD5458">
        <w:rPr>
          <w:i/>
        </w:rPr>
        <w:t>Unfinished</w:t>
      </w:r>
      <w:r w:rsidRPr="00FD5458">
        <w:t>:  Remainder of: Chapter 11: "Coming Apart at Home,” sections including:  “The Student Movement,” “The Emergence of Women’s Liberation,” and “The Counterresponse,” “The White House Response,” “Conclusion”  and:</w:t>
      </w:r>
    </w:p>
    <w:p w14:paraId="5C2447F8" w14:textId="1C547CB5" w:rsidR="00F11C77" w:rsidRPr="008C02FD" w:rsidRDefault="00F11C77" w:rsidP="00F11C77">
      <w:pPr>
        <w:pStyle w:val="PlainText"/>
        <w:ind w:left="720"/>
      </w:pPr>
      <w:r>
        <w:tab/>
        <w:t xml:space="preserve">Also:  C. Wright Mills, </w:t>
      </w:r>
      <w:r>
        <w:rPr>
          <w:i/>
          <w:iCs/>
        </w:rPr>
        <w:t xml:space="preserve">The Power Elite, </w:t>
      </w:r>
      <w:r>
        <w:t>Chapter 12:  The Power Elite  (available as E-book th</w:t>
      </w:r>
      <w:r w:rsidR="002A7631">
        <w:t>rough Clio</w:t>
      </w:r>
      <w:r>
        <w:t xml:space="preserve">). </w:t>
      </w:r>
      <w:r w:rsidR="002A7631">
        <w:t xml:space="preserve"> </w:t>
      </w:r>
      <w:hyperlink r:id="rId30" w:tooltip="Permanent link to 12: The Power Elite" w:history="1">
        <w:r w:rsidR="002A7631">
          <w:rPr>
            <w:rStyle w:val="Hyperlink"/>
            <w:rFonts w:ascii="Helvetica" w:hAnsi="Helvetica" w:cs="Helvetica"/>
            <w:color w:val="2D70A5"/>
            <w:sz w:val="21"/>
            <w:szCs w:val="21"/>
            <w:shd w:val="clear" w:color="auto" w:fill="FFFFFF"/>
          </w:rPr>
          <w:t>http://ezproxy.cul.columbia.edu/login?url=https://search.alexanderstreet.com/view/work/bibliographic_entity%7Cdocument%7C4709135?account_id=10226&amp;usage_group_id=106481</w:t>
        </w:r>
      </w:hyperlink>
    </w:p>
    <w:p w14:paraId="1FA23B91" w14:textId="33E6CBF9" w:rsidR="00553747" w:rsidRPr="005B4CC1" w:rsidRDefault="00553747" w:rsidP="00553747">
      <w:pPr>
        <w:pStyle w:val="PlainText"/>
        <w:rPr>
          <w:b/>
        </w:rPr>
      </w:pPr>
      <w:r>
        <w:rPr>
          <w:b/>
        </w:rPr>
        <w:t>(</w:t>
      </w:r>
      <w:r w:rsidR="00371532">
        <w:rPr>
          <w:b/>
        </w:rPr>
        <w:t>19</w:t>
      </w:r>
      <w:r>
        <w:rPr>
          <w:b/>
        </w:rPr>
        <w:t>) November 1</w:t>
      </w:r>
      <w:r w:rsidR="009F0417">
        <w:rPr>
          <w:b/>
        </w:rPr>
        <w:t>7</w:t>
      </w:r>
      <w:r w:rsidRPr="005B4CC1">
        <w:rPr>
          <w:b/>
        </w:rPr>
        <w:t xml:space="preserve"> </w:t>
      </w:r>
      <w:r w:rsidR="00371532">
        <w:rPr>
          <w:b/>
        </w:rPr>
        <w:t>–</w:t>
      </w:r>
      <w:r w:rsidRPr="005B4CC1">
        <w:rPr>
          <w:b/>
        </w:rPr>
        <w:t xml:space="preserve"> </w:t>
      </w:r>
      <w:r w:rsidR="00D86C80">
        <w:rPr>
          <w:b/>
        </w:rPr>
        <w:t>1968</w:t>
      </w:r>
      <w:r w:rsidR="001F44D9">
        <w:rPr>
          <w:b/>
        </w:rPr>
        <w:t xml:space="preserve">: Consensus </w:t>
      </w:r>
      <w:r w:rsidR="009F0417">
        <w:rPr>
          <w:b/>
        </w:rPr>
        <w:t>Shattered</w:t>
      </w:r>
      <w:r w:rsidR="00D86C80">
        <w:rPr>
          <w:b/>
        </w:rPr>
        <w:t>, with Footnote to Columbia</w:t>
      </w:r>
      <w:r w:rsidR="00371532">
        <w:rPr>
          <w:b/>
        </w:rPr>
        <w:t xml:space="preserve"> </w:t>
      </w:r>
    </w:p>
    <w:p w14:paraId="25E1C3C9" w14:textId="77777777" w:rsidR="00B656E6" w:rsidRDefault="00B656E6" w:rsidP="00B656E6">
      <w:pPr>
        <w:pStyle w:val="PlainText"/>
      </w:pPr>
      <w:r>
        <w:tab/>
        <w:t xml:space="preserve">Readings:   </w:t>
      </w:r>
    </w:p>
    <w:p w14:paraId="1DA8476A" w14:textId="3A672498" w:rsidR="00B656E6" w:rsidRDefault="00B656E6" w:rsidP="00B656E6">
      <w:pPr>
        <w:pStyle w:val="PlainText"/>
        <w:ind w:left="1440"/>
      </w:pPr>
      <w:r>
        <w:t xml:space="preserve">Chafe, </w:t>
      </w:r>
      <w:r>
        <w:rPr>
          <w:i/>
          <w:iCs/>
        </w:rPr>
        <w:t xml:space="preserve">Unfinished: </w:t>
      </w:r>
      <w:r w:rsidRPr="00FD5458">
        <w:t xml:space="preserve">Chapter 12: “1968”. </w:t>
      </w:r>
    </w:p>
    <w:p w14:paraId="035A7BB4" w14:textId="508B81C4" w:rsidR="00216D4B" w:rsidRPr="007616C3" w:rsidRDefault="00216D4B" w:rsidP="007616C3">
      <w:pPr>
        <w:pStyle w:val="PlainText"/>
        <w:ind w:firstLine="720"/>
        <w:rPr>
          <w:rStyle w:val="Hyperlink"/>
        </w:rPr>
      </w:pPr>
      <w:r>
        <w:t xml:space="preserve"> Watch the documentary video of the student takeover of Columbia University in 1968, </w:t>
      </w:r>
      <w:r w:rsidR="007616C3">
        <w:tab/>
      </w:r>
      <w:hyperlink r:id="rId31" w:history="1">
        <w:r w:rsidR="00393AB4" w:rsidRPr="00297C6F">
          <w:rPr>
            <w:rStyle w:val="Hyperlink"/>
          </w:rPr>
          <w:t>https://www.youtube.com/watch?v=BUcYLuGiL_s</w:t>
        </w:r>
      </w:hyperlink>
    </w:p>
    <w:p w14:paraId="1D44F452" w14:textId="6A26FB98" w:rsidR="00216D4B" w:rsidRDefault="00216D4B" w:rsidP="00216D4B">
      <w:pPr>
        <w:pStyle w:val="PlainText"/>
        <w:ind w:firstLine="720"/>
      </w:pPr>
      <w:r w:rsidRPr="00FD5458">
        <w:rPr>
          <w:b/>
        </w:rPr>
        <w:t>Online</w:t>
      </w:r>
      <w:r w:rsidRPr="00FD5458">
        <w:t>:  Civil Rights Act of 1964</w:t>
      </w:r>
    </w:p>
    <w:p w14:paraId="795DC082" w14:textId="77777777" w:rsidR="00216D4B" w:rsidRDefault="00216D4B" w:rsidP="00216D4B">
      <w:pPr>
        <w:pStyle w:val="PlainText"/>
        <w:ind w:firstLine="720"/>
        <w:rPr>
          <w:rStyle w:val="Hyperlink"/>
        </w:rPr>
      </w:pPr>
      <w:r w:rsidRPr="00FD5458">
        <w:t xml:space="preserve">  </w:t>
      </w:r>
      <w:hyperlink r:id="rId32" w:history="1">
        <w:r w:rsidRPr="00892CA5">
          <w:rPr>
            <w:rStyle w:val="Hyperlink"/>
          </w:rPr>
          <w:t>http://www.ourdocuments.gov/doc.php?flash=true&amp;doc=97&amp;page=transcript</w:t>
        </w:r>
      </w:hyperlink>
    </w:p>
    <w:p w14:paraId="1CAF2973" w14:textId="77777777" w:rsidR="00216D4B" w:rsidRDefault="00216D4B" w:rsidP="00216D4B">
      <w:pPr>
        <w:ind w:left="720"/>
      </w:pPr>
      <w:r>
        <w:t>Also:  Malcolm X, as an alternative to MLK and integration:</w:t>
      </w:r>
    </w:p>
    <w:p w14:paraId="06D5DBC0" w14:textId="77777777" w:rsidR="00216D4B" w:rsidRDefault="00216D4B" w:rsidP="00216D4B">
      <w:pPr>
        <w:ind w:left="1440"/>
      </w:pPr>
      <w:r>
        <w:t>Malcolm X:  God’s Judgment of White America (The Chickens Come Home to Roost)--speech following assassination of JFK</w:t>
      </w:r>
    </w:p>
    <w:p w14:paraId="555C065A" w14:textId="77777777" w:rsidR="00216D4B" w:rsidRDefault="00137919" w:rsidP="00216D4B">
      <w:pPr>
        <w:ind w:left="1440"/>
      </w:pPr>
      <w:hyperlink r:id="rId33" w:history="1">
        <w:r w:rsidR="00216D4B" w:rsidRPr="002E71F7">
          <w:rPr>
            <w:rStyle w:val="Hyperlink"/>
          </w:rPr>
          <w:t>http://www.malcolm-x.org/speeches/spc_120463.htm</w:t>
        </w:r>
      </w:hyperlink>
      <w:r w:rsidR="00216D4B">
        <w:t xml:space="preserve"> </w:t>
      </w:r>
    </w:p>
    <w:p w14:paraId="466C8DFA" w14:textId="77777777" w:rsidR="00216D4B" w:rsidRDefault="00216D4B" w:rsidP="00216D4B">
      <w:pPr>
        <w:ind w:left="1440"/>
      </w:pPr>
      <w:r w:rsidRPr="00FD5458">
        <w:t xml:space="preserve">Malcolm X </w:t>
      </w:r>
      <w:r>
        <w:t>: audio recordings</w:t>
      </w:r>
    </w:p>
    <w:p w14:paraId="4D8F7D25" w14:textId="77777777" w:rsidR="00216D4B" w:rsidRDefault="00216D4B" w:rsidP="00216D4B">
      <w:pPr>
        <w:ind w:left="1440"/>
      </w:pPr>
      <w:r>
        <w:t>Malcolm X was a powerful speaker: razor-sharp and witty.  Of those talks that have survived, most were merely audiotaped.  Sample from the following:</w:t>
      </w:r>
    </w:p>
    <w:p w14:paraId="14C0DFAB" w14:textId="77777777" w:rsidR="00216D4B" w:rsidRDefault="00137919" w:rsidP="00216D4B">
      <w:pPr>
        <w:ind w:left="2160"/>
      </w:pPr>
      <w:hyperlink r:id="rId34" w:history="1">
        <w:r w:rsidR="00216D4B" w:rsidRPr="00E86E4B">
          <w:rPr>
            <w:rStyle w:val="Hyperlink"/>
          </w:rPr>
          <w:t>https://archive.org/details/Malcolm_X</w:t>
        </w:r>
      </w:hyperlink>
    </w:p>
    <w:p w14:paraId="465153D3" w14:textId="77777777" w:rsidR="00216D4B" w:rsidRDefault="00216D4B" w:rsidP="00216D4B">
      <w:pPr>
        <w:ind w:left="2880"/>
      </w:pPr>
      <w:r>
        <w:t>Especially consider  “Revolution” (4:27), a powerful call for violent revolution, and “Put Them To Bed,” a wickedly clever rendering of the same theme.</w:t>
      </w:r>
    </w:p>
    <w:p w14:paraId="156BBE04" w14:textId="76F28122" w:rsidR="00F11C77" w:rsidRPr="00FD5458" w:rsidRDefault="00F11C77" w:rsidP="00F11C77">
      <w:pPr>
        <w:pStyle w:val="PlainText"/>
        <w:rPr>
          <w:b/>
        </w:rPr>
      </w:pPr>
      <w:r>
        <w:rPr>
          <w:b/>
        </w:rPr>
        <w:t xml:space="preserve">(20) November </w:t>
      </w:r>
      <w:r w:rsidR="00B60A12">
        <w:rPr>
          <w:b/>
        </w:rPr>
        <w:t>22</w:t>
      </w:r>
      <w:r>
        <w:rPr>
          <w:b/>
        </w:rPr>
        <w:t xml:space="preserve"> </w:t>
      </w:r>
      <w:r w:rsidRPr="00B04667">
        <w:rPr>
          <w:b/>
        </w:rPr>
        <w:t xml:space="preserve">-- </w:t>
      </w:r>
      <w:r>
        <w:rPr>
          <w:b/>
        </w:rPr>
        <w:t xml:space="preserve">NOW and the Ascent of </w:t>
      </w:r>
      <w:r w:rsidRPr="00B04667">
        <w:rPr>
          <w:b/>
        </w:rPr>
        <w:t xml:space="preserve">Feminism </w:t>
      </w:r>
    </w:p>
    <w:p w14:paraId="6165539A" w14:textId="77777777" w:rsidR="00F11C77" w:rsidRPr="00FD5458" w:rsidRDefault="00F11C77" w:rsidP="00F11C77">
      <w:pPr>
        <w:pStyle w:val="PlainText"/>
        <w:ind w:left="720"/>
      </w:pPr>
      <w:r w:rsidRPr="00B04667">
        <w:t>Readings</w:t>
      </w:r>
      <w:r w:rsidRPr="00FD5458">
        <w:t xml:space="preserve">:  </w:t>
      </w:r>
    </w:p>
    <w:p w14:paraId="074524F9" w14:textId="4F69425C" w:rsidR="00F11C77" w:rsidRDefault="00F11C77" w:rsidP="00F11C77">
      <w:pPr>
        <w:pStyle w:val="PlainText"/>
        <w:ind w:left="1440"/>
      </w:pPr>
      <w:r w:rsidRPr="00FD5458">
        <w:t xml:space="preserve">Betty Friedan, </w:t>
      </w:r>
      <w:r w:rsidRPr="00FD5458">
        <w:rPr>
          <w:i/>
        </w:rPr>
        <w:t>The Feminine Mystique</w:t>
      </w:r>
      <w:r w:rsidRPr="00FD5458">
        <w:t xml:space="preserve"> (1963),(any edition):</w:t>
      </w:r>
      <w:r>
        <w:t xml:space="preserve"> </w:t>
      </w:r>
      <w:r w:rsidR="00281071">
        <w:t>Chapter 1--</w:t>
      </w:r>
      <w:r w:rsidRPr="00FD5458">
        <w:t>"The Problem that has No Name,"</w:t>
      </w:r>
      <w:r w:rsidR="00281071">
        <w:t xml:space="preserve">—is available </w:t>
      </w:r>
      <w:r w:rsidR="004055CE">
        <w:t>in the FILES section of Courseworks. Only this chapter is required for the course, but you should sample some others as well.</w:t>
      </w:r>
    </w:p>
    <w:p w14:paraId="02A818C3" w14:textId="559E68C0" w:rsidR="00F11C77" w:rsidRDefault="00F11C77" w:rsidP="00F11C77">
      <w:pPr>
        <w:pStyle w:val="PlainText"/>
        <w:ind w:left="1440"/>
        <w:rPr>
          <w:i/>
        </w:rPr>
      </w:pPr>
      <w:r w:rsidRPr="004B2A11">
        <w:t>Online</w:t>
      </w:r>
      <w:r w:rsidRPr="00FD5458">
        <w:t xml:space="preserve">:  </w:t>
      </w:r>
      <w:r w:rsidRPr="00FD5458">
        <w:rPr>
          <w:i/>
        </w:rPr>
        <w:t xml:space="preserve">Roe v. Wade </w:t>
      </w:r>
    </w:p>
    <w:p w14:paraId="392572C1" w14:textId="241900FD" w:rsidR="00124BBA" w:rsidRPr="00124BBA" w:rsidRDefault="00137919" w:rsidP="00F11C77">
      <w:pPr>
        <w:pStyle w:val="PlainText"/>
        <w:ind w:left="1440"/>
        <w:rPr>
          <w:iCs/>
        </w:rPr>
      </w:pPr>
      <w:hyperlink r:id="rId35" w:tgtFrame="_blank" w:history="1">
        <w:r w:rsidR="00124BBA">
          <w:rPr>
            <w:rStyle w:val="Hyperlink"/>
            <w:rFonts w:ascii="Roboto" w:hAnsi="Roboto"/>
            <w:color w:val="1A73E8"/>
            <w:spacing w:val="3"/>
            <w:sz w:val="21"/>
            <w:szCs w:val="21"/>
            <w:shd w:val="clear" w:color="auto" w:fill="FFFFFF"/>
          </w:rPr>
          <w:t>https://caselaw.findlaw.com/us-supreme-court/410/113.html</w:t>
        </w:r>
      </w:hyperlink>
    </w:p>
    <w:p w14:paraId="48D25753" w14:textId="000BC4BF" w:rsidR="00F11C77" w:rsidRDefault="00F11C77" w:rsidP="00F11C77">
      <w:pPr>
        <w:pStyle w:val="PlainText"/>
        <w:ind w:left="720" w:firstLine="720"/>
      </w:pPr>
    </w:p>
    <w:p w14:paraId="5E8774BA" w14:textId="643604AD" w:rsidR="00B60A12" w:rsidRDefault="00B60A12" w:rsidP="00B60A12">
      <w:pPr>
        <w:pStyle w:val="PlainText"/>
        <w:ind w:firstLine="720"/>
        <w:rPr>
          <w:b/>
          <w:bCs/>
        </w:rPr>
      </w:pPr>
      <w:r>
        <w:rPr>
          <w:b/>
          <w:bCs/>
        </w:rPr>
        <w:t>NOVEMBER 24: NO CLASS:  THANKSGIVING BREAK BEGINS</w:t>
      </w:r>
    </w:p>
    <w:p w14:paraId="075E3AFD" w14:textId="77777777" w:rsidR="00B60A12" w:rsidRPr="00B60A12" w:rsidRDefault="00B60A12" w:rsidP="00B60A12">
      <w:pPr>
        <w:pStyle w:val="PlainText"/>
        <w:ind w:firstLine="720"/>
        <w:rPr>
          <w:b/>
          <w:bCs/>
        </w:rPr>
      </w:pPr>
    </w:p>
    <w:p w14:paraId="486CF47E" w14:textId="789D68B4" w:rsidR="00F11C77" w:rsidRPr="00B04667" w:rsidRDefault="00F11C77" w:rsidP="00F11C77">
      <w:pPr>
        <w:pStyle w:val="PlainText"/>
        <w:rPr>
          <w:b/>
        </w:rPr>
      </w:pPr>
      <w:r>
        <w:rPr>
          <w:b/>
        </w:rPr>
        <w:t>(21) November 2</w:t>
      </w:r>
      <w:r w:rsidR="0096519D">
        <w:rPr>
          <w:b/>
        </w:rPr>
        <w:t>9</w:t>
      </w:r>
      <w:r>
        <w:rPr>
          <w:b/>
        </w:rPr>
        <w:t>–</w:t>
      </w:r>
      <w:r w:rsidRPr="003F6B2F">
        <w:rPr>
          <w:b/>
        </w:rPr>
        <w:t xml:space="preserve"> </w:t>
      </w:r>
      <w:r w:rsidRPr="00B04667">
        <w:rPr>
          <w:b/>
        </w:rPr>
        <w:t xml:space="preserve">Act III:  </w:t>
      </w:r>
      <w:r>
        <w:rPr>
          <w:b/>
        </w:rPr>
        <w:t xml:space="preserve"> Nixon and Watergate</w:t>
      </w:r>
    </w:p>
    <w:p w14:paraId="16EC5F2A" w14:textId="77777777" w:rsidR="00F11C77" w:rsidRDefault="00F11C77" w:rsidP="00F11C77">
      <w:pPr>
        <w:pStyle w:val="PlainText"/>
        <w:ind w:left="720"/>
      </w:pPr>
      <w:r w:rsidRPr="00B04667">
        <w:t>Readings</w:t>
      </w:r>
      <w:r w:rsidRPr="00FD5458">
        <w:t xml:space="preserve">:  Chafe, </w:t>
      </w:r>
      <w:r w:rsidRPr="00FD5458">
        <w:rPr>
          <w:i/>
        </w:rPr>
        <w:t>Unfinished</w:t>
      </w:r>
      <w:r w:rsidRPr="00FD5458">
        <w:t>:  Chapter 13:  “Bringing Us Together”</w:t>
      </w:r>
    </w:p>
    <w:p w14:paraId="050B9C7D" w14:textId="77777777" w:rsidR="00F11C77" w:rsidRPr="003E0619" w:rsidRDefault="00F11C77" w:rsidP="00F11C77">
      <w:pPr>
        <w:ind w:left="720"/>
        <w:rPr>
          <w:u w:val="single"/>
        </w:rPr>
      </w:pPr>
      <w:r w:rsidRPr="00B04667">
        <w:t>Online</w:t>
      </w:r>
      <w:r w:rsidRPr="00FD5458">
        <w:t xml:space="preserve">: </w:t>
      </w:r>
      <w:hyperlink r:id="rId36" w:history="1">
        <w:r>
          <w:rPr>
            <w:rStyle w:val="Hyperlink"/>
          </w:rPr>
          <w:t>https://www.nixonlibrary.gov/index.php/watergate-trial-tapes</w:t>
        </w:r>
      </w:hyperlink>
    </w:p>
    <w:p w14:paraId="297F0CCD" w14:textId="77777777" w:rsidR="00F11C77" w:rsidRDefault="00F11C77" w:rsidP="00F11C77">
      <w:pPr>
        <w:ind w:left="720"/>
      </w:pPr>
      <w:r w:rsidRPr="00FD5458">
        <w:t xml:space="preserve">NB: Particularly listen to Conversation #668.8 *March 21, 1973: “Cancer on the presidency”: </w:t>
      </w:r>
    </w:p>
    <w:p w14:paraId="0A1AE074" w14:textId="77777777" w:rsidR="00F11C77" w:rsidRPr="00FD5458" w:rsidRDefault="00F11C77" w:rsidP="00F11C77">
      <w:pPr>
        <w:ind w:left="720" w:firstLine="720"/>
      </w:pPr>
      <w:r>
        <w:t>An email will be distributed offering special guidance on the Watergate audiotape.</w:t>
      </w:r>
    </w:p>
    <w:p w14:paraId="44217CA9" w14:textId="77777777" w:rsidR="00F11C77" w:rsidRPr="005973CB" w:rsidRDefault="00F11C77" w:rsidP="00F11C77">
      <w:pPr>
        <w:pStyle w:val="PlainText"/>
        <w:ind w:left="720"/>
        <w:rPr>
          <w:i/>
          <w:highlight w:val="yellow"/>
        </w:rPr>
      </w:pPr>
      <w:r>
        <w:t xml:space="preserve">Also: Finish reading O'Brien, </w:t>
      </w:r>
      <w:r>
        <w:rPr>
          <w:i/>
        </w:rPr>
        <w:t>The Things They Carried</w:t>
      </w:r>
    </w:p>
    <w:p w14:paraId="53B833EA" w14:textId="77777777" w:rsidR="00F11C77" w:rsidRDefault="00F11C77" w:rsidP="00F11C77">
      <w:pPr>
        <w:pStyle w:val="PlainText"/>
        <w:rPr>
          <w:b/>
        </w:rPr>
      </w:pPr>
    </w:p>
    <w:p w14:paraId="77C6FB5F" w14:textId="12C02B11" w:rsidR="00F11C77" w:rsidRDefault="00F11C77" w:rsidP="00F11C77">
      <w:pPr>
        <w:pStyle w:val="PlainText"/>
        <w:rPr>
          <w:b/>
        </w:rPr>
      </w:pPr>
      <w:r>
        <w:rPr>
          <w:b/>
        </w:rPr>
        <w:t xml:space="preserve">(22)  </w:t>
      </w:r>
      <w:r w:rsidR="0096519D">
        <w:rPr>
          <w:b/>
        </w:rPr>
        <w:t>December 1</w:t>
      </w:r>
      <w:r>
        <w:rPr>
          <w:b/>
        </w:rPr>
        <w:t xml:space="preserve"> </w:t>
      </w:r>
      <w:r w:rsidRPr="00B04667">
        <w:rPr>
          <w:b/>
        </w:rPr>
        <w:t xml:space="preserve">-- </w:t>
      </w:r>
      <w:r>
        <w:rPr>
          <w:b/>
        </w:rPr>
        <w:t xml:space="preserve">Toward Armageddon and Beyond :1957-1975:    </w:t>
      </w:r>
    </w:p>
    <w:p w14:paraId="375C7332" w14:textId="5DDB2217" w:rsidR="00F11C77" w:rsidRDefault="00F11C77" w:rsidP="00F11C77">
      <w:pPr>
        <w:pStyle w:val="PlainText"/>
      </w:pPr>
      <w:r>
        <w:rPr>
          <w:b/>
        </w:rPr>
        <w:tab/>
      </w:r>
      <w:r>
        <w:t xml:space="preserve">No readings: </w:t>
      </w:r>
    </w:p>
    <w:p w14:paraId="70BC1423" w14:textId="77777777" w:rsidR="00F11C77" w:rsidRDefault="00F11C77" w:rsidP="00F11C77">
      <w:pPr>
        <w:pStyle w:val="PlainText"/>
      </w:pPr>
      <w:r>
        <w:tab/>
      </w:r>
    </w:p>
    <w:p w14:paraId="7A5D6DC9" w14:textId="012A7DBC" w:rsidR="00F11C77" w:rsidRPr="00FD5458" w:rsidRDefault="00F11C77" w:rsidP="00F11C77">
      <w:pPr>
        <w:pStyle w:val="PlainText"/>
        <w:rPr>
          <w:b/>
        </w:rPr>
      </w:pPr>
      <w:r>
        <w:rPr>
          <w:b/>
        </w:rPr>
        <w:t xml:space="preserve">(23)  December </w:t>
      </w:r>
      <w:r w:rsidR="00AB228D">
        <w:rPr>
          <w:b/>
        </w:rPr>
        <w:t>6</w:t>
      </w:r>
      <w:r>
        <w:rPr>
          <w:b/>
        </w:rPr>
        <w:t xml:space="preserve"> -- </w:t>
      </w:r>
      <w:r w:rsidRPr="004B2A11">
        <w:rPr>
          <w:b/>
        </w:rPr>
        <w:t xml:space="preserve">Postwar Work, the Economy, and the Stagflation of 1973 </w:t>
      </w:r>
    </w:p>
    <w:p w14:paraId="6D49A796" w14:textId="77777777" w:rsidR="00F11C77" w:rsidRDefault="00F11C77" w:rsidP="00F11C77">
      <w:pPr>
        <w:pStyle w:val="PlainText"/>
        <w:ind w:left="720"/>
      </w:pPr>
      <w:r w:rsidRPr="00FD5458">
        <w:t xml:space="preserve">Chafe, </w:t>
      </w:r>
      <w:r w:rsidRPr="00FD5458">
        <w:rPr>
          <w:i/>
        </w:rPr>
        <w:t xml:space="preserve">Unfinished: </w:t>
      </w:r>
      <w:r w:rsidRPr="00FD5458">
        <w:t xml:space="preserve">Chapter 14: </w:t>
      </w:r>
      <w:r w:rsidRPr="00FD5458">
        <w:rPr>
          <w:i/>
        </w:rPr>
        <w:t xml:space="preserve"> </w:t>
      </w:r>
      <w:r w:rsidRPr="00FD5458">
        <w:t xml:space="preserve">“New Rules, Old Realities” </w:t>
      </w:r>
      <w:r>
        <w:t xml:space="preserve"> or, in recent versions of Chafe “An Era of Political Malaise” (the title of the chapter has changed over time)</w:t>
      </w:r>
    </w:p>
    <w:p w14:paraId="003252DA" w14:textId="706B8B1D" w:rsidR="00F11C77" w:rsidRPr="00FD5458" w:rsidRDefault="00F11C77" w:rsidP="00F11C77">
      <w:pPr>
        <w:pStyle w:val="PlainText"/>
        <w:rPr>
          <w:i/>
        </w:rPr>
      </w:pPr>
      <w:r>
        <w:rPr>
          <w:b/>
        </w:rPr>
        <w:t xml:space="preserve">(24)  December </w:t>
      </w:r>
      <w:r w:rsidR="00993436">
        <w:rPr>
          <w:b/>
        </w:rPr>
        <w:t>8</w:t>
      </w:r>
      <w:r>
        <w:rPr>
          <w:b/>
        </w:rPr>
        <w:t xml:space="preserve">-- </w:t>
      </w:r>
      <w:r w:rsidRPr="004B2A11">
        <w:rPr>
          <w:b/>
        </w:rPr>
        <w:t xml:space="preserve">Post 1973:  Recession and </w:t>
      </w:r>
      <w:r>
        <w:rPr>
          <w:b/>
        </w:rPr>
        <w:t xml:space="preserve">the Assault on </w:t>
      </w:r>
      <w:r w:rsidRPr="004B2A11">
        <w:rPr>
          <w:b/>
        </w:rPr>
        <w:t>Feminism</w:t>
      </w:r>
    </w:p>
    <w:p w14:paraId="25A11976" w14:textId="77777777" w:rsidR="00F11C77" w:rsidRDefault="00F11C77" w:rsidP="00F11C77">
      <w:pPr>
        <w:pStyle w:val="PlainText"/>
        <w:ind w:left="720"/>
      </w:pPr>
      <w:r>
        <w:t xml:space="preserve">Phyllis Schlafly, “What’s Wrong with Equal Rights for Women” </w:t>
      </w:r>
    </w:p>
    <w:p w14:paraId="305A9A6A" w14:textId="77777777" w:rsidR="00F11C77" w:rsidRDefault="00F11C77" w:rsidP="00F11C77">
      <w:pPr>
        <w:pStyle w:val="PlainText"/>
        <w:ind w:left="720"/>
      </w:pPr>
      <w:r>
        <w:t xml:space="preserve">Online:  </w:t>
      </w:r>
      <w:hyperlink r:id="rId37" w:history="1">
        <w:r w:rsidRPr="002E71F7">
          <w:rPr>
            <w:rStyle w:val="Hyperlink"/>
          </w:rPr>
          <w:t>http://eagleforum.org/publications/psr/feb1972.html</w:t>
        </w:r>
      </w:hyperlink>
      <w:r>
        <w:t xml:space="preserve"> </w:t>
      </w:r>
    </w:p>
    <w:p w14:paraId="2F085A39" w14:textId="23EC00A0" w:rsidR="00F11C77" w:rsidRDefault="00F11C77" w:rsidP="00F11C77">
      <w:pPr>
        <w:pStyle w:val="PlainText"/>
        <w:rPr>
          <w:b/>
        </w:rPr>
      </w:pPr>
    </w:p>
    <w:p w14:paraId="6E7A0529" w14:textId="7D92BA67" w:rsidR="00F11C77" w:rsidRDefault="00F11C77" w:rsidP="00F11C77">
      <w:pPr>
        <w:pStyle w:val="PlainText"/>
        <w:rPr>
          <w:b/>
        </w:rPr>
      </w:pPr>
      <w:r>
        <w:rPr>
          <w:b/>
        </w:rPr>
        <w:t>(2</w:t>
      </w:r>
      <w:r w:rsidR="00AB228D">
        <w:rPr>
          <w:b/>
        </w:rPr>
        <w:t>5</w:t>
      </w:r>
      <w:r>
        <w:rPr>
          <w:b/>
        </w:rPr>
        <w:t>) December 1</w:t>
      </w:r>
      <w:r w:rsidR="00993436">
        <w:rPr>
          <w:b/>
        </w:rPr>
        <w:t>3:</w:t>
      </w:r>
      <w:r>
        <w:rPr>
          <w:b/>
        </w:rPr>
        <w:t xml:space="preserve">   </w:t>
      </w:r>
      <w:r w:rsidR="0079635F">
        <w:rPr>
          <w:b/>
        </w:rPr>
        <w:t xml:space="preserve">Connecting the Past—and </w:t>
      </w:r>
      <w:r w:rsidR="00137919">
        <w:rPr>
          <w:b/>
        </w:rPr>
        <w:t>You</w:t>
      </w:r>
      <w:r>
        <w:rPr>
          <w:b/>
        </w:rPr>
        <w:t xml:space="preserve"> </w:t>
      </w:r>
    </w:p>
    <w:p w14:paraId="5A24E889" w14:textId="77777777" w:rsidR="00F11C77" w:rsidRDefault="00F11C77" w:rsidP="00F11C77">
      <w:pPr>
        <w:pStyle w:val="PlainText"/>
        <w:rPr>
          <w:bCs/>
        </w:rPr>
      </w:pPr>
      <w:r>
        <w:rPr>
          <w:b/>
        </w:rPr>
        <w:tab/>
      </w:r>
      <w:r>
        <w:rPr>
          <w:bCs/>
        </w:rPr>
        <w:t>No Readings. Prepare for Final</w:t>
      </w:r>
    </w:p>
    <w:p w14:paraId="54F9A650" w14:textId="5B9DF6A8" w:rsidR="00F11C77" w:rsidRPr="00276B17" w:rsidRDefault="00F11C77" w:rsidP="00F11C77">
      <w:pPr>
        <w:pStyle w:val="PlainText"/>
        <w:rPr>
          <w:sz w:val="24"/>
          <w:szCs w:val="24"/>
        </w:rPr>
      </w:pPr>
      <w:r w:rsidRPr="00276B17">
        <w:rPr>
          <w:sz w:val="24"/>
          <w:szCs w:val="24"/>
        </w:rPr>
        <w:t>Study Days:  December 1</w:t>
      </w:r>
      <w:r w:rsidR="00F00DAB">
        <w:rPr>
          <w:sz w:val="24"/>
          <w:szCs w:val="24"/>
        </w:rPr>
        <w:t>4-16</w:t>
      </w:r>
    </w:p>
    <w:p w14:paraId="086E1D0A" w14:textId="35DF812A" w:rsidR="00F11C77" w:rsidRPr="00276B17" w:rsidRDefault="00F11C77" w:rsidP="00F11C77">
      <w:pPr>
        <w:pStyle w:val="PlainText"/>
        <w:rPr>
          <w:b/>
          <w:sz w:val="28"/>
          <w:szCs w:val="28"/>
        </w:rPr>
      </w:pPr>
      <w:r w:rsidRPr="00276B17">
        <w:rPr>
          <w:b/>
          <w:sz w:val="28"/>
          <w:szCs w:val="28"/>
        </w:rPr>
        <w:t>FINAL EXAM:  Monday, December 2</w:t>
      </w:r>
      <w:r w:rsidR="00F00DAB">
        <w:rPr>
          <w:b/>
          <w:sz w:val="28"/>
          <w:szCs w:val="28"/>
        </w:rPr>
        <w:t>0</w:t>
      </w:r>
      <w:r w:rsidRPr="00276B17">
        <w:rPr>
          <w:b/>
          <w:sz w:val="28"/>
          <w:szCs w:val="28"/>
        </w:rPr>
        <w:t xml:space="preserve">  9:00 AM to NOON  </w:t>
      </w:r>
    </w:p>
    <w:p w14:paraId="1605A2BA" w14:textId="62499F82" w:rsidR="00F11C77" w:rsidRDefault="00504DB5" w:rsidP="00F11C77">
      <w:pPr>
        <w:pStyle w:val="Heading1"/>
      </w:pPr>
      <w:r>
        <w:br w:type="column"/>
      </w:r>
      <w:r w:rsidR="00373DDE">
        <w:t>paper projects</w:t>
      </w:r>
      <w:r w:rsidR="00F11C77">
        <w:t>:</w:t>
      </w:r>
      <w:r w:rsidR="00591D30">
        <w:t xml:space="preserve"> A and B</w:t>
      </w:r>
    </w:p>
    <w:p w14:paraId="353781C0" w14:textId="77777777" w:rsidR="00373DDE" w:rsidRDefault="00373DDE" w:rsidP="00F11C77">
      <w:pPr>
        <w:pStyle w:val="PlainText"/>
        <w:rPr>
          <w:bCs/>
        </w:rPr>
      </w:pPr>
    </w:p>
    <w:p w14:paraId="261E1C04" w14:textId="1D2A28E5" w:rsidR="00373DDE" w:rsidRDefault="00373DDE" w:rsidP="00B363E1">
      <w:pPr>
        <w:pStyle w:val="Heading3"/>
        <w:rPr>
          <w:bCs/>
        </w:rPr>
      </w:pPr>
      <w:r>
        <w:rPr>
          <w:bCs/>
        </w:rPr>
        <w:t>Project A: Systemic Racism 101: Redlining</w:t>
      </w:r>
    </w:p>
    <w:p w14:paraId="187E51D6" w14:textId="46E266A6" w:rsidR="00F11C77" w:rsidRPr="00FC6330" w:rsidRDefault="00F11C77" w:rsidP="00F11C77">
      <w:pPr>
        <w:pStyle w:val="Heading2"/>
        <w:rPr>
          <w:bCs/>
        </w:rPr>
      </w:pPr>
      <w:r>
        <w:rPr>
          <w:bCs/>
        </w:rPr>
        <w:t xml:space="preserve">  Redlining: A foundation of 20</w:t>
      </w:r>
      <w:r w:rsidRPr="009876CC">
        <w:rPr>
          <w:bCs/>
          <w:vertAlign w:val="superscript"/>
        </w:rPr>
        <w:t>th</w:t>
      </w:r>
      <w:r>
        <w:rPr>
          <w:bCs/>
        </w:rPr>
        <w:t>-century systemic racism</w:t>
      </w:r>
      <w:r w:rsidR="00E84F10">
        <w:rPr>
          <w:bCs/>
        </w:rPr>
        <w:t>: PROJECT DUE ON SEPTEMBER 22</w:t>
      </w:r>
      <w:r w:rsidR="00E84F10" w:rsidRPr="00E84F10">
        <w:rPr>
          <w:bCs/>
          <w:vertAlign w:val="superscript"/>
        </w:rPr>
        <w:t>nd</w:t>
      </w:r>
      <w:r w:rsidR="00E84F10">
        <w:rPr>
          <w:bCs/>
        </w:rPr>
        <w:t>!!!!</w:t>
      </w:r>
    </w:p>
    <w:p w14:paraId="6D00C305" w14:textId="77777777" w:rsidR="000F2633" w:rsidRDefault="000F2633" w:rsidP="00F11C77">
      <w:pPr>
        <w:pStyle w:val="PlainText"/>
        <w:rPr>
          <w:bCs/>
        </w:rPr>
      </w:pPr>
    </w:p>
    <w:p w14:paraId="72088E88" w14:textId="4D5CE623" w:rsidR="000F2633" w:rsidRDefault="000F2633" w:rsidP="00F11C77">
      <w:pPr>
        <w:pStyle w:val="PlainText"/>
        <w:rPr>
          <w:bCs/>
        </w:rPr>
      </w:pPr>
      <w:r>
        <w:rPr>
          <w:bCs/>
        </w:rPr>
        <w:t xml:space="preserve">This </w:t>
      </w:r>
      <w:r w:rsidR="0059434B">
        <w:rPr>
          <w:bCs/>
        </w:rPr>
        <w:t>assign</w:t>
      </w:r>
      <w:r w:rsidR="00F92EF6">
        <w:rPr>
          <w:bCs/>
        </w:rPr>
        <w:t xml:space="preserve">ment allows you to explore, in nearly any major American city of your choice, the </w:t>
      </w:r>
      <w:r w:rsidR="00BA7083">
        <w:rPr>
          <w:bCs/>
        </w:rPr>
        <w:t xml:space="preserve">details of redlining, a practice where federal officials </w:t>
      </w:r>
      <w:r w:rsidR="00F40CB3">
        <w:rPr>
          <w:bCs/>
        </w:rPr>
        <w:t xml:space="preserve">rated neighborhoods on their credit-worthiness, nearly always to the detriment of racial and ethnic minorities.  Your paper will be an analysis, based on your observation of </w:t>
      </w:r>
      <w:r w:rsidR="0044346C">
        <w:rPr>
          <w:bCs/>
        </w:rPr>
        <w:t>redlining data for one or two neighborhoods in your city.  It should be 5-6 pages long.</w:t>
      </w:r>
      <w:r w:rsidR="00F40CB3">
        <w:rPr>
          <w:bCs/>
        </w:rPr>
        <w:t xml:space="preserve"> </w:t>
      </w:r>
    </w:p>
    <w:p w14:paraId="0DFB6437" w14:textId="7CE4D692" w:rsidR="00F11C77" w:rsidRPr="00F075FB" w:rsidRDefault="00F11C77" w:rsidP="00F11C77">
      <w:pPr>
        <w:pStyle w:val="PlainText"/>
        <w:rPr>
          <w:bCs/>
        </w:rPr>
      </w:pPr>
      <w:r>
        <w:rPr>
          <w:bCs/>
        </w:rPr>
        <w:t>First, read at least the initial section of the following essay on the evolution of home financing during the mid-20</w:t>
      </w:r>
      <w:r w:rsidRPr="00650019">
        <w:rPr>
          <w:bCs/>
          <w:vertAlign w:val="superscript"/>
        </w:rPr>
        <w:t>th</w:t>
      </w:r>
      <w:r>
        <w:rPr>
          <w:bCs/>
        </w:rPr>
        <w:t xml:space="preserve"> century, which explains how it discriminated against African Americans and, often, immigrants (available on JSTOR). </w:t>
      </w:r>
    </w:p>
    <w:p w14:paraId="00404157" w14:textId="77777777" w:rsidR="00F11C77" w:rsidRDefault="00F11C77" w:rsidP="00F11C77">
      <w:pPr>
        <w:pStyle w:val="PlainText"/>
        <w:ind w:left="720"/>
      </w:pPr>
      <w:r>
        <w:t xml:space="preserve">Louis Lee Woods, “The Federal Home Loan Bank Board, Redlining, and the National Proliferation of Racial Lending Discrimination, 1921-1950,” </w:t>
      </w:r>
      <w:r>
        <w:rPr>
          <w:i/>
          <w:iCs/>
        </w:rPr>
        <w:t xml:space="preserve">Journal of Urban History, </w:t>
      </w:r>
      <w:r>
        <w:t xml:space="preserve">Vol 38, #6, 2012.  </w:t>
      </w:r>
      <w:r>
        <w:tab/>
      </w:r>
      <w:hyperlink r:id="rId38" w:history="1">
        <w:r>
          <w:rPr>
            <w:rStyle w:val="Hyperlink"/>
          </w:rPr>
          <w:t>https://journals-sagepub-com.ezproxy.cul.columbia.edu/doi/full/10.1177/0096144211435126?utm_source=summon&amp;utm_medium=discovery-provider</w:t>
        </w:r>
      </w:hyperlink>
    </w:p>
    <w:p w14:paraId="3C17524A" w14:textId="77777777" w:rsidR="00F11C77" w:rsidRDefault="00F11C77" w:rsidP="00F11C77">
      <w:pPr>
        <w:pStyle w:val="PlainText"/>
        <w:rPr>
          <w:i/>
          <w:iCs/>
        </w:rPr>
      </w:pPr>
      <w:r>
        <w:t xml:space="preserve">Then go to the website, </w:t>
      </w:r>
      <w:r>
        <w:rPr>
          <w:i/>
          <w:iCs/>
        </w:rPr>
        <w:t xml:space="preserve">Mapping Inequality: Redlining in New Deal America.  </w:t>
      </w:r>
    </w:p>
    <w:p w14:paraId="65BCB6C0" w14:textId="77777777" w:rsidR="00F11C77" w:rsidRDefault="00137919" w:rsidP="00F11C77">
      <w:pPr>
        <w:pStyle w:val="PlainText"/>
        <w:ind w:firstLine="720"/>
      </w:pPr>
      <w:hyperlink r:id="rId39" w:anchor="loc=5/39.1/-94.58" w:history="1">
        <w:r w:rsidR="00F11C77" w:rsidRPr="00842B6D">
          <w:rPr>
            <w:rStyle w:val="Hyperlink"/>
          </w:rPr>
          <w:t>https://dsl.richmond.edu/panorama/redlining/#loc=5/39.1/-94.58</w:t>
        </w:r>
      </w:hyperlink>
    </w:p>
    <w:p w14:paraId="13BBD21F" w14:textId="77777777" w:rsidR="00F11C77" w:rsidRPr="00650019" w:rsidRDefault="00F11C77" w:rsidP="00F11C77">
      <w:pPr>
        <w:pStyle w:val="PlainText"/>
      </w:pPr>
      <w:r>
        <w:t xml:space="preserve">From the main map, click on any city—ideally one with which you are already familiar or that you can visit.  You will see that all cities are divided into four color-coded zones, ranging from Grade A “best” (green) to Grade D “hazardous” (red).   Most cities will be divided into dozens of these four zones. When you click on a particular zone (say, D2), you will see additional map detail along with a descriptive column to the left. (Always click to see “more”.) Read the detail carefully. Also note that, at the top of the descriptive column, you can change from one district to another:  such as going from D2 (“Hazardous District 2”) to D3 (“Hazardous District 3”).  </w:t>
      </w:r>
    </w:p>
    <w:p w14:paraId="2778B818" w14:textId="77777777" w:rsidR="00F11C77" w:rsidRDefault="00F11C77" w:rsidP="00F11C77">
      <w:pPr>
        <w:pStyle w:val="PlainText"/>
      </w:pPr>
      <w:r>
        <w:t>Note interesting details—from the maps themselves and from the descriptions provided.  Write down some of the street names in that zone. Check out several other zones, including those of different grades.  Note the similarities and differences.  And write down the names of the interesting streets, along with your observations.</w:t>
      </w:r>
    </w:p>
    <w:p w14:paraId="5D3B3979" w14:textId="77777777" w:rsidR="00F11C77" w:rsidRDefault="00F11C77" w:rsidP="00F11C77">
      <w:pPr>
        <w:pStyle w:val="PlainText"/>
      </w:pPr>
      <w:r>
        <w:t xml:space="preserve">Then go to Google.com/maps and look up the streets you singled out from </w:t>
      </w:r>
      <w:r>
        <w:rPr>
          <w:i/>
          <w:iCs/>
        </w:rPr>
        <w:t>Mapping Inequality</w:t>
      </w:r>
      <w:r>
        <w:t xml:space="preserve">.  Click on Street View (lower left corner) to see what the housing (and even the neighborhood) looks like today.  You can advance down many streets (clicking the forward arrow) and can rotate to get a 360 degree view of the street. </w:t>
      </w:r>
    </w:p>
    <w:p w14:paraId="4418BF1C" w14:textId="3915C85B" w:rsidR="00F11C77" w:rsidRDefault="00F11C77" w:rsidP="00F11C77">
      <w:pPr>
        <w:pStyle w:val="PlainText"/>
      </w:pPr>
      <w:r>
        <w:t xml:space="preserve">Write down your observations, and compare these to what you saw about the same neighborhoods in the 1938 study.  What has changed since 1938?  Did the descriptions of the housing enumerators in 1938 plausibly influence what happened in the subsequent 80 years? </w:t>
      </w:r>
      <w:r w:rsidR="007614BD">
        <w:t xml:space="preserve"> Generate </w:t>
      </w:r>
      <w:r w:rsidR="00BF2BFC">
        <w:t>a thesis—an argument, based on your observations</w:t>
      </w:r>
      <w:r w:rsidR="00686DEF">
        <w:t xml:space="preserve"> of the neighborhoods you chose</w:t>
      </w:r>
      <w:r w:rsidR="00BF2BFC">
        <w:t xml:space="preserve">, that might illuminate the complex foundations of </w:t>
      </w:r>
      <w:r w:rsidR="00686DEF">
        <w:t>systemic racism</w:t>
      </w:r>
      <w:r w:rsidR="00BE7E66">
        <w:t xml:space="preserve"> </w:t>
      </w:r>
      <w:r w:rsidR="00686DEF">
        <w:t xml:space="preserve"> in the United States.</w:t>
      </w:r>
    </w:p>
    <w:p w14:paraId="2C999784" w14:textId="17B243A8" w:rsidR="00BF2BFC" w:rsidRDefault="00065559" w:rsidP="00F11C77">
      <w:pPr>
        <w:pStyle w:val="PlainText"/>
      </w:pPr>
      <w:r>
        <w:t xml:space="preserve">SPECIAL NOTE:  If you wish, you may team up with a classmate and submit the paper as a team project, AS LONG AS YOU SHARE YOUR THESIS with the class on </w:t>
      </w:r>
      <w:r w:rsidR="00217946">
        <w:t>September 22 (</w:t>
      </w:r>
      <w:r w:rsidR="006E05FB">
        <w:t>4-5 minute presentation)</w:t>
      </w:r>
      <w:r w:rsidR="00217946">
        <w:t xml:space="preserve">. Team presentations will be </w:t>
      </w:r>
      <w:r w:rsidR="00B363E1">
        <w:t xml:space="preserve">graded by the instructor. </w:t>
      </w:r>
      <w:r w:rsidR="006E05FB">
        <w:t xml:space="preserve"> </w:t>
      </w:r>
    </w:p>
    <w:p w14:paraId="32DBE650" w14:textId="7936C2D1" w:rsidR="00F11C77" w:rsidRPr="0045574A" w:rsidRDefault="00F11C77" w:rsidP="00F11C77">
      <w:pPr>
        <w:pStyle w:val="PlainText"/>
        <w:rPr>
          <w:b/>
          <w:bCs/>
        </w:rPr>
      </w:pPr>
      <w:r w:rsidRPr="0045574A">
        <w:rPr>
          <w:b/>
          <w:bCs/>
        </w:rPr>
        <w:t xml:space="preserve"> </w:t>
      </w:r>
      <w:r w:rsidR="00B363E1" w:rsidRPr="0045574A">
        <w:rPr>
          <w:b/>
          <w:bCs/>
        </w:rPr>
        <w:t>Again: Note the early deadline: September 22</w:t>
      </w:r>
      <w:r w:rsidRPr="0045574A">
        <w:rPr>
          <w:b/>
          <w:bCs/>
        </w:rPr>
        <w:t xml:space="preserve">.   </w:t>
      </w:r>
    </w:p>
    <w:p w14:paraId="369734D3" w14:textId="77777777" w:rsidR="00F11C77" w:rsidRDefault="00F11C77" w:rsidP="00F11C77">
      <w:pPr>
        <w:pStyle w:val="PlainText"/>
        <w:rPr>
          <w:bCs/>
        </w:rPr>
      </w:pPr>
    </w:p>
    <w:p w14:paraId="61D25333" w14:textId="6386DC2F" w:rsidR="00F11C77" w:rsidRDefault="00AF62FE" w:rsidP="00F11C77">
      <w:pPr>
        <w:pStyle w:val="Heading3"/>
        <w:rPr>
          <w:bCs/>
        </w:rPr>
      </w:pPr>
      <w:r>
        <w:rPr>
          <w:bCs/>
        </w:rPr>
        <w:t>PROJECT B</w:t>
      </w:r>
      <w:r w:rsidR="00F11C77">
        <w:rPr>
          <w:bCs/>
        </w:rPr>
        <w:t xml:space="preserve">: Perspectives on protest: Columbia, 1968 and the present </w:t>
      </w:r>
    </w:p>
    <w:p w14:paraId="5CCEAF7B" w14:textId="77777777" w:rsidR="00F11C77" w:rsidRDefault="00F11C77" w:rsidP="00F11C77">
      <w:pPr>
        <w:pStyle w:val="PlainText"/>
        <w:rPr>
          <w:bCs/>
        </w:rPr>
      </w:pPr>
      <w:r>
        <w:rPr>
          <w:bCs/>
        </w:rPr>
        <w:t>The year 1968 was an extraordinary one.  The nation was deeply divided by a bloody, inconclusive war; and political divisions were intensified by disputes over race, gender, and culture.  An upsurge in race riots, which began in the summer of 1964, peaked after the assassination of Martin Luther King, Jr. on April 4, 1968. Several weeks later protests erupted at Columbia University, culminating in the student takeover of Low Library, Fayerweather, and Hamilton and their subsequent bloody removal by New York City police.  In May similar student protests erupted in France, Germany, Britain and elsewhere.  Antiwar protests intensified during the next three years.</w:t>
      </w:r>
    </w:p>
    <w:p w14:paraId="002EE75E" w14:textId="13913E4B" w:rsidR="00F11C77" w:rsidRDefault="00F11C77" w:rsidP="00F11C77">
      <w:pPr>
        <w:pStyle w:val="PlainText"/>
        <w:rPr>
          <w:bCs/>
        </w:rPr>
      </w:pPr>
      <w:r>
        <w:rPr>
          <w:bCs/>
        </w:rPr>
        <w:t xml:space="preserve">In some ways, the Black Lives Matter protests </w:t>
      </w:r>
      <w:r w:rsidR="00AF62FE">
        <w:rPr>
          <w:bCs/>
        </w:rPr>
        <w:t xml:space="preserve">in recent years, </w:t>
      </w:r>
      <w:r w:rsidR="00623053">
        <w:rPr>
          <w:bCs/>
        </w:rPr>
        <w:t xml:space="preserve">and the attack on the U.S. Capitol on January 6, 2021, in some ways </w:t>
      </w:r>
      <w:r>
        <w:rPr>
          <w:bCs/>
        </w:rPr>
        <w:t xml:space="preserve">resemble the spate of protests during the spring of 1968. But historical analogies are often misleading. This </w:t>
      </w:r>
      <w:r w:rsidR="0045144B">
        <w:rPr>
          <w:bCs/>
        </w:rPr>
        <w:t xml:space="preserve">paper </w:t>
      </w:r>
      <w:r>
        <w:rPr>
          <w:bCs/>
        </w:rPr>
        <w:t>is an attempt to compare, carefully and critically, some aspect of the 1968 protest at Columbia with a current protest.  You will do so by focusing on a single primary source from 1968, a 50-minute, student-produced documentary on the takeover of Columbia University, which was released in 1969.</w:t>
      </w:r>
    </w:p>
    <w:p w14:paraId="226EA0EC" w14:textId="77777777" w:rsidR="00F11C77" w:rsidRDefault="00137919" w:rsidP="00F11C77">
      <w:pPr>
        <w:pStyle w:val="PlainText"/>
        <w:rPr>
          <w:rStyle w:val="Hyperlink"/>
        </w:rPr>
      </w:pPr>
      <w:hyperlink r:id="rId40" w:history="1">
        <w:r w:rsidR="00F11C77">
          <w:rPr>
            <w:rStyle w:val="Hyperlink"/>
          </w:rPr>
          <w:t>https://www.youtube.com/watch?v=BUcYLuGiL_s</w:t>
        </w:r>
      </w:hyperlink>
      <w:r w:rsidR="00F11C77">
        <w:rPr>
          <w:rStyle w:val="Hyperlink"/>
        </w:rPr>
        <w:t xml:space="preserve">  \</w:t>
      </w:r>
    </w:p>
    <w:p w14:paraId="66F4BD77" w14:textId="77777777" w:rsidR="0087139D" w:rsidRDefault="00F11C77" w:rsidP="00F11C77">
      <w:pPr>
        <w:pStyle w:val="PlainText"/>
      </w:pPr>
      <w:r>
        <w:t>You</w:t>
      </w:r>
      <w:r w:rsidR="0045144B">
        <w:t xml:space="preserve"> </w:t>
      </w:r>
      <w:r>
        <w:t xml:space="preserve">should select a video of any protest within the past fifteen or so months. </w:t>
      </w:r>
    </w:p>
    <w:p w14:paraId="1604A79B" w14:textId="77777777" w:rsidR="00DC6C2C" w:rsidRDefault="0087139D" w:rsidP="00F11C77">
      <w:pPr>
        <w:pStyle w:val="PlainText"/>
      </w:pPr>
      <w:r>
        <w:t>In your 5-page paper, you should generate a</w:t>
      </w:r>
      <w:r w:rsidR="000429C6">
        <w:t xml:space="preserve"> thesis based on your comparison of these primary sources. </w:t>
      </w:r>
      <w:r w:rsidR="00F11C77">
        <w:t xml:space="preserve">(Primary sources are historical materials produced by historical participants themselves:  such as letters, published reports, photographs, or—as in this instance—films of and by actual participants or observers of historical events.) You are free to focus on whatever you find to be illuminating or revelatory: this could range from issues of video production (camera angles, editing strategies, use of music) to social or racial relations among college students to political efficacy and consequences, and on and on. In short, you have immense interpretive latitude: your job, simply put, is to generate an interesting a revelatory argument from your two “primary sources.”  </w:t>
      </w:r>
    </w:p>
    <w:p w14:paraId="092031D1" w14:textId="04A1B82E" w:rsidR="00F11C77" w:rsidRDefault="00DC6C2C" w:rsidP="00F11C77">
      <w:pPr>
        <w:pStyle w:val="PlainText"/>
      </w:pPr>
      <w:r>
        <w:t xml:space="preserve">This paper is due </w:t>
      </w:r>
      <w:r w:rsidR="00CA49D9">
        <w:t xml:space="preserve">on Monday, December 1. </w:t>
      </w:r>
      <w:r w:rsidR="00F11C77">
        <w:t xml:space="preserve"> </w:t>
      </w:r>
    </w:p>
    <w:p w14:paraId="3323C3A4" w14:textId="77777777" w:rsidR="00F11C77" w:rsidRDefault="00F11C77" w:rsidP="00F11C77">
      <w:pPr>
        <w:pStyle w:val="PlainText"/>
      </w:pPr>
      <w:r>
        <w:t xml:space="preserve">Additional sources: </w:t>
      </w:r>
    </w:p>
    <w:p w14:paraId="7E154490" w14:textId="77777777" w:rsidR="00F11C77" w:rsidRDefault="00F11C77" w:rsidP="00F11C77">
      <w:pPr>
        <w:pStyle w:val="PlainText"/>
      </w:pPr>
      <w:r>
        <w:t xml:space="preserve">History Channel provides context and historical perspective: </w:t>
      </w:r>
      <w:hyperlink r:id="rId41" w:history="1">
        <w:r>
          <w:rPr>
            <w:rStyle w:val="Hyperlink"/>
          </w:rPr>
          <w:t>https://www.youtube.com/watch?v=4LDX3TEel-U</w:t>
        </w:r>
      </w:hyperlink>
      <w:r>
        <w:t>.</w:t>
      </w:r>
    </w:p>
    <w:p w14:paraId="10F44E4A" w14:textId="77777777" w:rsidR="00F11C77" w:rsidRDefault="00F11C77" w:rsidP="00F11C77">
      <w:pPr>
        <w:pStyle w:val="PlainText"/>
      </w:pPr>
      <w:r>
        <w:t xml:space="preserve">For the overall context, including a long tradition of student protests at Columbia, see Robert McCaughey, “Riding the Whirlwind: Columbia 1968,” in his book, </w:t>
      </w:r>
      <w:r>
        <w:rPr>
          <w:i/>
        </w:rPr>
        <w:t xml:space="preserve">Stand Columbia! </w:t>
      </w:r>
      <w:r>
        <w:rPr>
          <w:iCs/>
        </w:rPr>
        <w:t xml:space="preserve">(Columbia University Press).  The chapter is available through JSTOR:  </w:t>
      </w:r>
      <w:r>
        <w:t xml:space="preserve"> </w:t>
      </w:r>
    </w:p>
    <w:p w14:paraId="076C17AC" w14:textId="77777777" w:rsidR="00F11C77" w:rsidRDefault="00137919" w:rsidP="00F11C77">
      <w:pPr>
        <w:pStyle w:val="PlainText"/>
      </w:pPr>
      <w:hyperlink r:id="rId42" w:history="1">
        <w:r w:rsidR="00F11C77" w:rsidRPr="007F754C">
          <w:rPr>
            <w:rStyle w:val="Hyperlink"/>
          </w:rPr>
          <w:t>https://www-jstor-org.ezproxy.cul.columbia.edu/stable/pdf/10.7312/mcca13008.24.pdf?ab_segments=0%2Fbasic_SYC-5187_SYC-5188%2F5187&amp;refreqid=fastly-default%3A03f2f41cb796855448dd180febde1b17</w:t>
        </w:r>
      </w:hyperlink>
    </w:p>
    <w:p w14:paraId="58D4CA18" w14:textId="77777777" w:rsidR="00F11C77" w:rsidRDefault="00F11C77" w:rsidP="00F11C77">
      <w:pPr>
        <w:pStyle w:val="PlainText"/>
      </w:pPr>
      <w:r>
        <w:rPr>
          <w:i/>
          <w:iCs/>
        </w:rPr>
        <w:t xml:space="preserve">Vanity Fair, </w:t>
      </w:r>
      <w:r>
        <w:t>on the 50</w:t>
      </w:r>
      <w:r w:rsidRPr="00330360">
        <w:rPr>
          <w:vertAlign w:val="superscript"/>
        </w:rPr>
        <w:t>th</w:t>
      </w:r>
      <w:r>
        <w:t xml:space="preserve"> anniversary of the protest, collected a number of interviews with participants:  </w:t>
      </w:r>
      <w:hyperlink r:id="rId43" w:history="1">
        <w:r>
          <w:rPr>
            <w:rStyle w:val="Hyperlink"/>
          </w:rPr>
          <w:t>https://www.vanityfair.com/news/2018/03/the-students-behind-the-1968-columbia-uprising</w:t>
        </w:r>
      </w:hyperlink>
      <w:r>
        <w:t xml:space="preserve">. </w:t>
      </w:r>
    </w:p>
    <w:sectPr w:rsidR="00F11C77" w:rsidSect="00523986">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0F47" w14:textId="77777777" w:rsidR="009B1A48" w:rsidRDefault="009B1A48" w:rsidP="004D75B8">
      <w:r>
        <w:separator/>
      </w:r>
    </w:p>
  </w:endnote>
  <w:endnote w:type="continuationSeparator" w:id="0">
    <w:p w14:paraId="0046BCA1" w14:textId="77777777" w:rsidR="009B1A48" w:rsidRDefault="009B1A48" w:rsidP="004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FBC2" w14:textId="77777777" w:rsidR="009B1A48" w:rsidRDefault="009B1A48" w:rsidP="004D75B8">
      <w:r>
        <w:separator/>
      </w:r>
    </w:p>
  </w:footnote>
  <w:footnote w:type="continuationSeparator" w:id="0">
    <w:p w14:paraId="14EF13C4" w14:textId="77777777" w:rsidR="009B1A48" w:rsidRDefault="009B1A48" w:rsidP="004D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7BDC" w14:textId="1E93A612" w:rsidR="00F8059B" w:rsidRDefault="00F8059B">
    <w:pPr>
      <w:pStyle w:val="Header"/>
    </w:pPr>
    <w:r>
      <w:t>History 2413 (</w:t>
    </w:r>
    <w:r w:rsidR="00DB1AC9">
      <w:t>Fall</w:t>
    </w:r>
    <w:r w:rsidR="00047A5C">
      <w:t>, 202</w:t>
    </w:r>
    <w:r w:rsidR="007F6A7B">
      <w:t>1</w:t>
    </w:r>
    <w:r>
      <w:t xml:space="preserve">):   Syllabus and Class Sequence--page  </w:t>
    </w:r>
    <w:sdt>
      <w:sdtPr>
        <w:id w:val="5160046"/>
        <w:docPartObj>
          <w:docPartGallery w:val="Page Numbers (Top of Page)"/>
          <w:docPartUnique/>
        </w:docPartObj>
      </w:sdtPr>
      <w:sdtEndPr/>
      <w:sdtContent>
        <w:r>
          <w:fldChar w:fldCharType="begin"/>
        </w:r>
        <w:r>
          <w:instrText xml:space="preserve"> PAGE   \* MERGEFORMAT </w:instrText>
        </w:r>
        <w:r>
          <w:fldChar w:fldCharType="separate"/>
        </w:r>
        <w:r w:rsidR="00F44B02">
          <w:rPr>
            <w:noProof/>
          </w:rPr>
          <w:t>10</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21DA"/>
    <w:multiLevelType w:val="hybridMultilevel"/>
    <w:tmpl w:val="FFBA484A"/>
    <w:lvl w:ilvl="0" w:tplc="E4E85E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901162"/>
    <w:multiLevelType w:val="hybridMultilevel"/>
    <w:tmpl w:val="CA0268E4"/>
    <w:lvl w:ilvl="0" w:tplc="7E3A0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E79CA"/>
    <w:multiLevelType w:val="hybridMultilevel"/>
    <w:tmpl w:val="EF841E08"/>
    <w:lvl w:ilvl="0" w:tplc="87AEB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9162B1"/>
    <w:multiLevelType w:val="hybridMultilevel"/>
    <w:tmpl w:val="A510CE30"/>
    <w:lvl w:ilvl="0" w:tplc="07689A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E30A9D"/>
    <w:multiLevelType w:val="hybridMultilevel"/>
    <w:tmpl w:val="AE241C6A"/>
    <w:lvl w:ilvl="0" w:tplc="3946B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D75B8"/>
    <w:rsid w:val="000003FF"/>
    <w:rsid w:val="00000D36"/>
    <w:rsid w:val="000028FE"/>
    <w:rsid w:val="000049AF"/>
    <w:rsid w:val="00013185"/>
    <w:rsid w:val="00023A14"/>
    <w:rsid w:val="000301D9"/>
    <w:rsid w:val="0003054C"/>
    <w:rsid w:val="00041A5D"/>
    <w:rsid w:val="000429C6"/>
    <w:rsid w:val="00043FEF"/>
    <w:rsid w:val="00045FF4"/>
    <w:rsid w:val="00046E2E"/>
    <w:rsid w:val="00047A5C"/>
    <w:rsid w:val="0006199E"/>
    <w:rsid w:val="0006500F"/>
    <w:rsid w:val="000650B3"/>
    <w:rsid w:val="000651C9"/>
    <w:rsid w:val="00065559"/>
    <w:rsid w:val="00071762"/>
    <w:rsid w:val="000818A3"/>
    <w:rsid w:val="00083BFB"/>
    <w:rsid w:val="00084332"/>
    <w:rsid w:val="00093EA8"/>
    <w:rsid w:val="000941AE"/>
    <w:rsid w:val="0009518C"/>
    <w:rsid w:val="000979A7"/>
    <w:rsid w:val="00097C21"/>
    <w:rsid w:val="000B45AD"/>
    <w:rsid w:val="000C0C75"/>
    <w:rsid w:val="000C17AE"/>
    <w:rsid w:val="000C4C93"/>
    <w:rsid w:val="000D2175"/>
    <w:rsid w:val="000E495C"/>
    <w:rsid w:val="000E4ED6"/>
    <w:rsid w:val="000E58CE"/>
    <w:rsid w:val="000E6B8E"/>
    <w:rsid w:val="000F2633"/>
    <w:rsid w:val="000F3C5A"/>
    <w:rsid w:val="0011219F"/>
    <w:rsid w:val="00120B11"/>
    <w:rsid w:val="00121888"/>
    <w:rsid w:val="0012212F"/>
    <w:rsid w:val="00124BBA"/>
    <w:rsid w:val="00133B5A"/>
    <w:rsid w:val="00137919"/>
    <w:rsid w:val="00150544"/>
    <w:rsid w:val="0015099C"/>
    <w:rsid w:val="00174369"/>
    <w:rsid w:val="0017550D"/>
    <w:rsid w:val="0017763B"/>
    <w:rsid w:val="00181A90"/>
    <w:rsid w:val="00184F88"/>
    <w:rsid w:val="00191227"/>
    <w:rsid w:val="00192C53"/>
    <w:rsid w:val="00194BA9"/>
    <w:rsid w:val="00195C4D"/>
    <w:rsid w:val="001A741D"/>
    <w:rsid w:val="001B7330"/>
    <w:rsid w:val="001B7FCC"/>
    <w:rsid w:val="001D537C"/>
    <w:rsid w:val="001E1E57"/>
    <w:rsid w:val="001F3348"/>
    <w:rsid w:val="001F44D9"/>
    <w:rsid w:val="001F48D5"/>
    <w:rsid w:val="001F541A"/>
    <w:rsid w:val="001F65B8"/>
    <w:rsid w:val="002001A8"/>
    <w:rsid w:val="00210B13"/>
    <w:rsid w:val="00212364"/>
    <w:rsid w:val="00216D4B"/>
    <w:rsid w:val="00217946"/>
    <w:rsid w:val="002204D4"/>
    <w:rsid w:val="00233C10"/>
    <w:rsid w:val="00243646"/>
    <w:rsid w:val="002560DB"/>
    <w:rsid w:val="00266767"/>
    <w:rsid w:val="00271B5F"/>
    <w:rsid w:val="0027223E"/>
    <w:rsid w:val="00276AC8"/>
    <w:rsid w:val="00281071"/>
    <w:rsid w:val="00281D42"/>
    <w:rsid w:val="00283DFC"/>
    <w:rsid w:val="00287578"/>
    <w:rsid w:val="002A594B"/>
    <w:rsid w:val="002A7631"/>
    <w:rsid w:val="002C0BA2"/>
    <w:rsid w:val="002C19BE"/>
    <w:rsid w:val="002C4247"/>
    <w:rsid w:val="002C5821"/>
    <w:rsid w:val="002D3233"/>
    <w:rsid w:val="002D396E"/>
    <w:rsid w:val="002E349A"/>
    <w:rsid w:val="002E421E"/>
    <w:rsid w:val="002F2347"/>
    <w:rsid w:val="002F3514"/>
    <w:rsid w:val="003120D2"/>
    <w:rsid w:val="003138F8"/>
    <w:rsid w:val="003322E9"/>
    <w:rsid w:val="00333DF4"/>
    <w:rsid w:val="00342A6E"/>
    <w:rsid w:val="00343270"/>
    <w:rsid w:val="00352F0E"/>
    <w:rsid w:val="00364113"/>
    <w:rsid w:val="00371532"/>
    <w:rsid w:val="00371800"/>
    <w:rsid w:val="00373CA5"/>
    <w:rsid w:val="00373DDE"/>
    <w:rsid w:val="00373FBC"/>
    <w:rsid w:val="0038297B"/>
    <w:rsid w:val="00382C2E"/>
    <w:rsid w:val="0038486E"/>
    <w:rsid w:val="00384CB4"/>
    <w:rsid w:val="0038616F"/>
    <w:rsid w:val="00393AB4"/>
    <w:rsid w:val="003962AA"/>
    <w:rsid w:val="003A1BA6"/>
    <w:rsid w:val="003B2812"/>
    <w:rsid w:val="003C2D70"/>
    <w:rsid w:val="003D0BAB"/>
    <w:rsid w:val="003D67DA"/>
    <w:rsid w:val="003E0E70"/>
    <w:rsid w:val="003E1880"/>
    <w:rsid w:val="003E2D26"/>
    <w:rsid w:val="003F6B2F"/>
    <w:rsid w:val="00402C60"/>
    <w:rsid w:val="004055CE"/>
    <w:rsid w:val="004069A1"/>
    <w:rsid w:val="00407E46"/>
    <w:rsid w:val="00415E75"/>
    <w:rsid w:val="00417EE4"/>
    <w:rsid w:val="004223A9"/>
    <w:rsid w:val="004241F5"/>
    <w:rsid w:val="00424D8B"/>
    <w:rsid w:val="00425BE7"/>
    <w:rsid w:val="00437FC6"/>
    <w:rsid w:val="004413A2"/>
    <w:rsid w:val="0044294A"/>
    <w:rsid w:val="00442E1E"/>
    <w:rsid w:val="0044346C"/>
    <w:rsid w:val="00443AA6"/>
    <w:rsid w:val="0044559D"/>
    <w:rsid w:val="00450621"/>
    <w:rsid w:val="0045144B"/>
    <w:rsid w:val="00455501"/>
    <w:rsid w:val="0045574A"/>
    <w:rsid w:val="00470EF6"/>
    <w:rsid w:val="0047159C"/>
    <w:rsid w:val="00472040"/>
    <w:rsid w:val="0047789F"/>
    <w:rsid w:val="004911DD"/>
    <w:rsid w:val="004A015B"/>
    <w:rsid w:val="004A6C27"/>
    <w:rsid w:val="004B1414"/>
    <w:rsid w:val="004B2530"/>
    <w:rsid w:val="004B27C3"/>
    <w:rsid w:val="004B75F9"/>
    <w:rsid w:val="004C0EF4"/>
    <w:rsid w:val="004D0548"/>
    <w:rsid w:val="004D75B8"/>
    <w:rsid w:val="004E2E55"/>
    <w:rsid w:val="00504DB5"/>
    <w:rsid w:val="005060B1"/>
    <w:rsid w:val="00514475"/>
    <w:rsid w:val="00514DA1"/>
    <w:rsid w:val="005233AF"/>
    <w:rsid w:val="00523986"/>
    <w:rsid w:val="0053105C"/>
    <w:rsid w:val="00533A53"/>
    <w:rsid w:val="00543EF9"/>
    <w:rsid w:val="005477F5"/>
    <w:rsid w:val="00550175"/>
    <w:rsid w:val="0055120B"/>
    <w:rsid w:val="005519F6"/>
    <w:rsid w:val="00553747"/>
    <w:rsid w:val="00554444"/>
    <w:rsid w:val="00562D0C"/>
    <w:rsid w:val="0056648E"/>
    <w:rsid w:val="00567E36"/>
    <w:rsid w:val="00586068"/>
    <w:rsid w:val="00591D30"/>
    <w:rsid w:val="0059434B"/>
    <w:rsid w:val="005973CB"/>
    <w:rsid w:val="005A2684"/>
    <w:rsid w:val="005B4CC1"/>
    <w:rsid w:val="005B5996"/>
    <w:rsid w:val="005B6407"/>
    <w:rsid w:val="005C0FE4"/>
    <w:rsid w:val="005C432D"/>
    <w:rsid w:val="005C4B75"/>
    <w:rsid w:val="005E2D0B"/>
    <w:rsid w:val="005E461C"/>
    <w:rsid w:val="00607452"/>
    <w:rsid w:val="00610487"/>
    <w:rsid w:val="00622E09"/>
    <w:rsid w:val="00623053"/>
    <w:rsid w:val="0062371C"/>
    <w:rsid w:val="006275F5"/>
    <w:rsid w:val="00631C53"/>
    <w:rsid w:val="0064578D"/>
    <w:rsid w:val="006532C1"/>
    <w:rsid w:val="00653580"/>
    <w:rsid w:val="0066644A"/>
    <w:rsid w:val="0066692F"/>
    <w:rsid w:val="006710A3"/>
    <w:rsid w:val="00673497"/>
    <w:rsid w:val="00677555"/>
    <w:rsid w:val="006837AC"/>
    <w:rsid w:val="00686DEF"/>
    <w:rsid w:val="00697ADD"/>
    <w:rsid w:val="006A17B5"/>
    <w:rsid w:val="006B12B5"/>
    <w:rsid w:val="006B2FF8"/>
    <w:rsid w:val="006B69DE"/>
    <w:rsid w:val="006B7E9B"/>
    <w:rsid w:val="006C1ABA"/>
    <w:rsid w:val="006C75A7"/>
    <w:rsid w:val="006D00B2"/>
    <w:rsid w:val="006D09D5"/>
    <w:rsid w:val="006D4DB0"/>
    <w:rsid w:val="006D6187"/>
    <w:rsid w:val="006E05FB"/>
    <w:rsid w:val="006F4AFF"/>
    <w:rsid w:val="00703B4F"/>
    <w:rsid w:val="007224B2"/>
    <w:rsid w:val="00733396"/>
    <w:rsid w:val="00745CFE"/>
    <w:rsid w:val="007540EA"/>
    <w:rsid w:val="00754DC5"/>
    <w:rsid w:val="007614BD"/>
    <w:rsid w:val="007616C3"/>
    <w:rsid w:val="00762A93"/>
    <w:rsid w:val="007661DC"/>
    <w:rsid w:val="00770375"/>
    <w:rsid w:val="00772F46"/>
    <w:rsid w:val="007736AD"/>
    <w:rsid w:val="00773F39"/>
    <w:rsid w:val="007772CC"/>
    <w:rsid w:val="007841B3"/>
    <w:rsid w:val="00787963"/>
    <w:rsid w:val="00792944"/>
    <w:rsid w:val="0079635F"/>
    <w:rsid w:val="007A236C"/>
    <w:rsid w:val="007A2B53"/>
    <w:rsid w:val="007A7E81"/>
    <w:rsid w:val="007B4A99"/>
    <w:rsid w:val="007B6144"/>
    <w:rsid w:val="007C5CAA"/>
    <w:rsid w:val="007E2648"/>
    <w:rsid w:val="007E68B1"/>
    <w:rsid w:val="007F0E26"/>
    <w:rsid w:val="007F12CE"/>
    <w:rsid w:val="007F6A7B"/>
    <w:rsid w:val="00802789"/>
    <w:rsid w:val="00815887"/>
    <w:rsid w:val="00820AED"/>
    <w:rsid w:val="00821350"/>
    <w:rsid w:val="008236D4"/>
    <w:rsid w:val="008268BC"/>
    <w:rsid w:val="00844C28"/>
    <w:rsid w:val="00851496"/>
    <w:rsid w:val="00855388"/>
    <w:rsid w:val="008556F7"/>
    <w:rsid w:val="00856CCE"/>
    <w:rsid w:val="0087139D"/>
    <w:rsid w:val="0088221E"/>
    <w:rsid w:val="00883808"/>
    <w:rsid w:val="00887E7F"/>
    <w:rsid w:val="00890A8C"/>
    <w:rsid w:val="008A5FE6"/>
    <w:rsid w:val="008A6AD6"/>
    <w:rsid w:val="008B1C72"/>
    <w:rsid w:val="008D61B6"/>
    <w:rsid w:val="008E6E4E"/>
    <w:rsid w:val="008F2D75"/>
    <w:rsid w:val="009007BF"/>
    <w:rsid w:val="00900C9C"/>
    <w:rsid w:val="009077CE"/>
    <w:rsid w:val="009104A7"/>
    <w:rsid w:val="00911B67"/>
    <w:rsid w:val="00913D4F"/>
    <w:rsid w:val="00925811"/>
    <w:rsid w:val="00930265"/>
    <w:rsid w:val="00940B1A"/>
    <w:rsid w:val="00942AA4"/>
    <w:rsid w:val="00950E77"/>
    <w:rsid w:val="00957C1B"/>
    <w:rsid w:val="009616D8"/>
    <w:rsid w:val="0096519D"/>
    <w:rsid w:val="0096691A"/>
    <w:rsid w:val="00973A1F"/>
    <w:rsid w:val="009764B1"/>
    <w:rsid w:val="00993436"/>
    <w:rsid w:val="00995CF1"/>
    <w:rsid w:val="009966A7"/>
    <w:rsid w:val="009A24FD"/>
    <w:rsid w:val="009A7396"/>
    <w:rsid w:val="009B1A48"/>
    <w:rsid w:val="009B6AF2"/>
    <w:rsid w:val="009C0124"/>
    <w:rsid w:val="009C1ACB"/>
    <w:rsid w:val="009D2EA5"/>
    <w:rsid w:val="009D5744"/>
    <w:rsid w:val="009E0543"/>
    <w:rsid w:val="009E4310"/>
    <w:rsid w:val="009E5AEF"/>
    <w:rsid w:val="009F0417"/>
    <w:rsid w:val="009F47EA"/>
    <w:rsid w:val="00A03998"/>
    <w:rsid w:val="00A04419"/>
    <w:rsid w:val="00A1059F"/>
    <w:rsid w:val="00A318F3"/>
    <w:rsid w:val="00A45146"/>
    <w:rsid w:val="00A46649"/>
    <w:rsid w:val="00A53A03"/>
    <w:rsid w:val="00A568F0"/>
    <w:rsid w:val="00A71101"/>
    <w:rsid w:val="00A723BC"/>
    <w:rsid w:val="00A72B24"/>
    <w:rsid w:val="00A73D1F"/>
    <w:rsid w:val="00A811AF"/>
    <w:rsid w:val="00A8327F"/>
    <w:rsid w:val="00A862F2"/>
    <w:rsid w:val="00A96611"/>
    <w:rsid w:val="00AB099F"/>
    <w:rsid w:val="00AB0CCE"/>
    <w:rsid w:val="00AB228D"/>
    <w:rsid w:val="00AB60F9"/>
    <w:rsid w:val="00AB7231"/>
    <w:rsid w:val="00AC30F0"/>
    <w:rsid w:val="00AC4325"/>
    <w:rsid w:val="00AC5C6D"/>
    <w:rsid w:val="00AD0E0E"/>
    <w:rsid w:val="00AD2256"/>
    <w:rsid w:val="00AD43F8"/>
    <w:rsid w:val="00AF3265"/>
    <w:rsid w:val="00AF62FE"/>
    <w:rsid w:val="00AF69DD"/>
    <w:rsid w:val="00AF6E08"/>
    <w:rsid w:val="00AF77D9"/>
    <w:rsid w:val="00B0129C"/>
    <w:rsid w:val="00B04409"/>
    <w:rsid w:val="00B10A46"/>
    <w:rsid w:val="00B14527"/>
    <w:rsid w:val="00B265CA"/>
    <w:rsid w:val="00B2668A"/>
    <w:rsid w:val="00B30651"/>
    <w:rsid w:val="00B32AB3"/>
    <w:rsid w:val="00B33758"/>
    <w:rsid w:val="00B363E1"/>
    <w:rsid w:val="00B373FE"/>
    <w:rsid w:val="00B45B6A"/>
    <w:rsid w:val="00B47D3E"/>
    <w:rsid w:val="00B54E7F"/>
    <w:rsid w:val="00B60A12"/>
    <w:rsid w:val="00B651FA"/>
    <w:rsid w:val="00B656E6"/>
    <w:rsid w:val="00B75860"/>
    <w:rsid w:val="00B85769"/>
    <w:rsid w:val="00B91128"/>
    <w:rsid w:val="00B91637"/>
    <w:rsid w:val="00B94019"/>
    <w:rsid w:val="00B9666E"/>
    <w:rsid w:val="00B966BE"/>
    <w:rsid w:val="00B9799A"/>
    <w:rsid w:val="00BA7083"/>
    <w:rsid w:val="00BB0866"/>
    <w:rsid w:val="00BB2D1F"/>
    <w:rsid w:val="00BB36A1"/>
    <w:rsid w:val="00BC4481"/>
    <w:rsid w:val="00BC514C"/>
    <w:rsid w:val="00BC650F"/>
    <w:rsid w:val="00BD18BF"/>
    <w:rsid w:val="00BD1DCC"/>
    <w:rsid w:val="00BE681B"/>
    <w:rsid w:val="00BE7E66"/>
    <w:rsid w:val="00BF0320"/>
    <w:rsid w:val="00BF2BFC"/>
    <w:rsid w:val="00BF59D8"/>
    <w:rsid w:val="00C0485E"/>
    <w:rsid w:val="00C175D0"/>
    <w:rsid w:val="00C20424"/>
    <w:rsid w:val="00C25DF1"/>
    <w:rsid w:val="00C2658D"/>
    <w:rsid w:val="00C3507B"/>
    <w:rsid w:val="00C437CA"/>
    <w:rsid w:val="00C43B92"/>
    <w:rsid w:val="00C45436"/>
    <w:rsid w:val="00C5354B"/>
    <w:rsid w:val="00C604B5"/>
    <w:rsid w:val="00C666A6"/>
    <w:rsid w:val="00C675D6"/>
    <w:rsid w:val="00C74935"/>
    <w:rsid w:val="00C8397C"/>
    <w:rsid w:val="00C91103"/>
    <w:rsid w:val="00C91EAD"/>
    <w:rsid w:val="00C92648"/>
    <w:rsid w:val="00CA11D1"/>
    <w:rsid w:val="00CA49D9"/>
    <w:rsid w:val="00CB36EE"/>
    <w:rsid w:val="00CB3C2E"/>
    <w:rsid w:val="00CB46E9"/>
    <w:rsid w:val="00CC4179"/>
    <w:rsid w:val="00CC789F"/>
    <w:rsid w:val="00CC7AAC"/>
    <w:rsid w:val="00CD41AF"/>
    <w:rsid w:val="00CE1FFE"/>
    <w:rsid w:val="00CF483A"/>
    <w:rsid w:val="00CF4FFC"/>
    <w:rsid w:val="00CF652C"/>
    <w:rsid w:val="00D02045"/>
    <w:rsid w:val="00D10E2C"/>
    <w:rsid w:val="00D1126F"/>
    <w:rsid w:val="00D14BE1"/>
    <w:rsid w:val="00D165BD"/>
    <w:rsid w:val="00D2316F"/>
    <w:rsid w:val="00D26306"/>
    <w:rsid w:val="00D36557"/>
    <w:rsid w:val="00D43476"/>
    <w:rsid w:val="00D50B69"/>
    <w:rsid w:val="00D51ED6"/>
    <w:rsid w:val="00D55314"/>
    <w:rsid w:val="00D730A8"/>
    <w:rsid w:val="00D73D21"/>
    <w:rsid w:val="00D73F61"/>
    <w:rsid w:val="00D747B6"/>
    <w:rsid w:val="00D8017F"/>
    <w:rsid w:val="00D820D1"/>
    <w:rsid w:val="00D85CEA"/>
    <w:rsid w:val="00D86C80"/>
    <w:rsid w:val="00DA305C"/>
    <w:rsid w:val="00DA6587"/>
    <w:rsid w:val="00DB1AC9"/>
    <w:rsid w:val="00DB5C22"/>
    <w:rsid w:val="00DB6BA6"/>
    <w:rsid w:val="00DC2225"/>
    <w:rsid w:val="00DC3580"/>
    <w:rsid w:val="00DC3D77"/>
    <w:rsid w:val="00DC4279"/>
    <w:rsid w:val="00DC6C2C"/>
    <w:rsid w:val="00DD5F0B"/>
    <w:rsid w:val="00DE270F"/>
    <w:rsid w:val="00DF3CEC"/>
    <w:rsid w:val="00DF49AF"/>
    <w:rsid w:val="00E003F6"/>
    <w:rsid w:val="00E11A8C"/>
    <w:rsid w:val="00E11FDC"/>
    <w:rsid w:val="00E1788A"/>
    <w:rsid w:val="00E20BE7"/>
    <w:rsid w:val="00E20C7A"/>
    <w:rsid w:val="00E25EC2"/>
    <w:rsid w:val="00E35165"/>
    <w:rsid w:val="00E37C32"/>
    <w:rsid w:val="00E40442"/>
    <w:rsid w:val="00E5236C"/>
    <w:rsid w:val="00E74D7B"/>
    <w:rsid w:val="00E84F10"/>
    <w:rsid w:val="00E87F96"/>
    <w:rsid w:val="00E91A6A"/>
    <w:rsid w:val="00E9365D"/>
    <w:rsid w:val="00E9389C"/>
    <w:rsid w:val="00E9733A"/>
    <w:rsid w:val="00EA291A"/>
    <w:rsid w:val="00EA7314"/>
    <w:rsid w:val="00EA7A15"/>
    <w:rsid w:val="00EB1D22"/>
    <w:rsid w:val="00EB2D0F"/>
    <w:rsid w:val="00EC5A00"/>
    <w:rsid w:val="00ED1880"/>
    <w:rsid w:val="00ED1FB9"/>
    <w:rsid w:val="00ED4662"/>
    <w:rsid w:val="00ED5884"/>
    <w:rsid w:val="00EE054B"/>
    <w:rsid w:val="00EE217A"/>
    <w:rsid w:val="00EE3AE6"/>
    <w:rsid w:val="00EE691B"/>
    <w:rsid w:val="00EF0A2E"/>
    <w:rsid w:val="00EF3EF1"/>
    <w:rsid w:val="00F00DAB"/>
    <w:rsid w:val="00F0245D"/>
    <w:rsid w:val="00F06A75"/>
    <w:rsid w:val="00F11C77"/>
    <w:rsid w:val="00F12816"/>
    <w:rsid w:val="00F20587"/>
    <w:rsid w:val="00F24622"/>
    <w:rsid w:val="00F30ED0"/>
    <w:rsid w:val="00F345E2"/>
    <w:rsid w:val="00F40CB3"/>
    <w:rsid w:val="00F44B02"/>
    <w:rsid w:val="00F463F5"/>
    <w:rsid w:val="00F530BD"/>
    <w:rsid w:val="00F5343F"/>
    <w:rsid w:val="00F8059B"/>
    <w:rsid w:val="00F841AF"/>
    <w:rsid w:val="00F92EF6"/>
    <w:rsid w:val="00F934C1"/>
    <w:rsid w:val="00F95968"/>
    <w:rsid w:val="00F95F35"/>
    <w:rsid w:val="00FA4285"/>
    <w:rsid w:val="00FB2035"/>
    <w:rsid w:val="00FB24E1"/>
    <w:rsid w:val="00FB2549"/>
    <w:rsid w:val="00FB51F1"/>
    <w:rsid w:val="00FB781D"/>
    <w:rsid w:val="00FC0550"/>
    <w:rsid w:val="00FC23A6"/>
    <w:rsid w:val="00FC7B3F"/>
    <w:rsid w:val="00FD1985"/>
    <w:rsid w:val="00FD6B26"/>
    <w:rsid w:val="00FE3DF0"/>
    <w:rsid w:val="00FE5947"/>
    <w:rsid w:val="00FE7BDC"/>
    <w:rsid w:val="00FF275B"/>
    <w:rsid w:val="00FF30FE"/>
    <w:rsid w:val="00FF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D0AA"/>
  <w15:docId w15:val="{3CAC49FC-D43E-4386-9A9D-A42C8A6C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113"/>
  </w:style>
  <w:style w:type="paragraph" w:styleId="Heading1">
    <w:name w:val="heading 1"/>
    <w:basedOn w:val="Normal"/>
    <w:next w:val="Normal"/>
    <w:link w:val="Heading1Char"/>
    <w:uiPriority w:val="9"/>
    <w:qFormat/>
    <w:rsid w:val="0036411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6411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36411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36411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6411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6411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6411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6411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6411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113"/>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364113"/>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364113"/>
    <w:rPr>
      <w:caps/>
      <w:color w:val="622423" w:themeColor="accent2" w:themeShade="7F"/>
      <w:sz w:val="24"/>
      <w:szCs w:val="24"/>
    </w:rPr>
  </w:style>
  <w:style w:type="paragraph" w:styleId="PlainText">
    <w:name w:val="Plain Text"/>
    <w:basedOn w:val="Normal"/>
    <w:link w:val="PlainTextChar"/>
    <w:rsid w:val="004D75B8"/>
  </w:style>
  <w:style w:type="character" w:customStyle="1" w:styleId="PlainTextChar">
    <w:name w:val="Plain Text Char"/>
    <w:basedOn w:val="DefaultParagraphFont"/>
    <w:link w:val="PlainText"/>
    <w:rsid w:val="004D75B8"/>
    <w:rPr>
      <w:rFonts w:ascii="Times New Roman" w:eastAsia="Times New Roman" w:hAnsi="Times New Roman" w:cs="Times New Roman"/>
    </w:rPr>
  </w:style>
  <w:style w:type="character" w:styleId="Hyperlink">
    <w:name w:val="Hyperlink"/>
    <w:basedOn w:val="DefaultParagraphFont"/>
    <w:uiPriority w:val="99"/>
    <w:rsid w:val="004D75B8"/>
    <w:rPr>
      <w:color w:val="0000FF"/>
      <w:u w:val="single"/>
    </w:rPr>
  </w:style>
  <w:style w:type="character" w:styleId="CommentReference">
    <w:name w:val="annotation reference"/>
    <w:basedOn w:val="DefaultParagraphFont"/>
    <w:uiPriority w:val="99"/>
    <w:semiHidden/>
    <w:unhideWhenUsed/>
    <w:rsid w:val="004D75B8"/>
    <w:rPr>
      <w:sz w:val="16"/>
      <w:szCs w:val="16"/>
    </w:rPr>
  </w:style>
  <w:style w:type="paragraph" w:styleId="CommentText">
    <w:name w:val="annotation text"/>
    <w:basedOn w:val="Normal"/>
    <w:link w:val="CommentTextChar"/>
    <w:uiPriority w:val="99"/>
    <w:semiHidden/>
    <w:unhideWhenUsed/>
    <w:rsid w:val="004D75B8"/>
    <w:rPr>
      <w:sz w:val="20"/>
      <w:szCs w:val="20"/>
    </w:rPr>
  </w:style>
  <w:style w:type="character" w:customStyle="1" w:styleId="CommentTextChar">
    <w:name w:val="Comment Text Char"/>
    <w:basedOn w:val="DefaultParagraphFont"/>
    <w:link w:val="CommentText"/>
    <w:uiPriority w:val="99"/>
    <w:semiHidden/>
    <w:rsid w:val="004D75B8"/>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4D75B8"/>
    <w:rPr>
      <w:rFonts w:ascii="Tahoma" w:hAnsi="Tahoma" w:cs="Tahoma"/>
      <w:sz w:val="16"/>
      <w:szCs w:val="16"/>
    </w:rPr>
  </w:style>
  <w:style w:type="character" w:customStyle="1" w:styleId="DocumentMapChar">
    <w:name w:val="Document Map Char"/>
    <w:basedOn w:val="DefaultParagraphFont"/>
    <w:link w:val="DocumentMap"/>
    <w:uiPriority w:val="99"/>
    <w:semiHidden/>
    <w:rsid w:val="004D75B8"/>
    <w:rPr>
      <w:rFonts w:ascii="Tahoma" w:eastAsia="Times New Roman" w:hAnsi="Tahoma" w:cs="Tahoma"/>
      <w:sz w:val="16"/>
      <w:szCs w:val="16"/>
    </w:rPr>
  </w:style>
  <w:style w:type="paragraph" w:styleId="Header">
    <w:name w:val="header"/>
    <w:basedOn w:val="Normal"/>
    <w:link w:val="HeaderChar"/>
    <w:uiPriority w:val="99"/>
    <w:unhideWhenUsed/>
    <w:rsid w:val="004D75B8"/>
    <w:pPr>
      <w:tabs>
        <w:tab w:val="center" w:pos="4680"/>
        <w:tab w:val="right" w:pos="9360"/>
      </w:tabs>
    </w:pPr>
  </w:style>
  <w:style w:type="character" w:customStyle="1" w:styleId="HeaderChar">
    <w:name w:val="Header Char"/>
    <w:basedOn w:val="DefaultParagraphFont"/>
    <w:link w:val="Header"/>
    <w:uiPriority w:val="99"/>
    <w:rsid w:val="004D75B8"/>
    <w:rPr>
      <w:rFonts w:ascii="Times New Roman" w:eastAsia="Times New Roman" w:hAnsi="Times New Roman" w:cs="Times New Roman"/>
    </w:rPr>
  </w:style>
  <w:style w:type="paragraph" w:styleId="Footer">
    <w:name w:val="footer"/>
    <w:basedOn w:val="Normal"/>
    <w:link w:val="FooterChar"/>
    <w:uiPriority w:val="99"/>
    <w:unhideWhenUsed/>
    <w:rsid w:val="004D75B8"/>
    <w:pPr>
      <w:tabs>
        <w:tab w:val="center" w:pos="4680"/>
        <w:tab w:val="right" w:pos="9360"/>
      </w:tabs>
    </w:pPr>
  </w:style>
  <w:style w:type="character" w:customStyle="1" w:styleId="FooterChar">
    <w:name w:val="Footer Char"/>
    <w:basedOn w:val="DefaultParagraphFont"/>
    <w:link w:val="Footer"/>
    <w:uiPriority w:val="99"/>
    <w:rsid w:val="004D75B8"/>
    <w:rPr>
      <w:rFonts w:ascii="Times New Roman" w:eastAsia="Times New Roman" w:hAnsi="Times New Roman" w:cs="Times New Roman"/>
    </w:rPr>
  </w:style>
  <w:style w:type="paragraph" w:styleId="Revision">
    <w:name w:val="Revision"/>
    <w:hidden/>
    <w:uiPriority w:val="99"/>
    <w:semiHidden/>
    <w:rsid w:val="005233AF"/>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233AF"/>
    <w:rPr>
      <w:rFonts w:ascii="Tahoma" w:hAnsi="Tahoma" w:cs="Tahoma"/>
      <w:sz w:val="16"/>
      <w:szCs w:val="16"/>
    </w:rPr>
  </w:style>
  <w:style w:type="character" w:customStyle="1" w:styleId="BalloonTextChar">
    <w:name w:val="Balloon Text Char"/>
    <w:basedOn w:val="DefaultParagraphFont"/>
    <w:link w:val="BalloonText"/>
    <w:uiPriority w:val="99"/>
    <w:semiHidden/>
    <w:rsid w:val="005233AF"/>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64113"/>
    <w:rPr>
      <w:caps/>
      <w:color w:val="943634" w:themeColor="accent2" w:themeShade="BF"/>
      <w:spacing w:val="10"/>
    </w:rPr>
  </w:style>
  <w:style w:type="paragraph" w:styleId="FootnoteText">
    <w:name w:val="footnote text"/>
    <w:basedOn w:val="Normal"/>
    <w:link w:val="FootnoteTextChar"/>
    <w:uiPriority w:val="99"/>
    <w:unhideWhenUsed/>
    <w:rsid w:val="009C1ACB"/>
    <w:pPr>
      <w:spacing w:before="200" w:line="276" w:lineRule="auto"/>
    </w:pPr>
    <w:rPr>
      <w:rFonts w:ascii="Calibri" w:hAnsi="Calibri"/>
      <w:szCs w:val="20"/>
      <w:lang w:bidi="en-US"/>
    </w:rPr>
  </w:style>
  <w:style w:type="character" w:customStyle="1" w:styleId="FootnoteTextChar">
    <w:name w:val="Footnote Text Char"/>
    <w:basedOn w:val="DefaultParagraphFont"/>
    <w:link w:val="FootnoteText"/>
    <w:uiPriority w:val="99"/>
    <w:rsid w:val="009C1ACB"/>
    <w:rPr>
      <w:rFonts w:ascii="Calibri" w:eastAsia="Times New Roman" w:hAnsi="Calibri" w:cs="Times New Roman"/>
      <w:szCs w:val="20"/>
      <w:lang w:bidi="en-US"/>
    </w:rPr>
  </w:style>
  <w:style w:type="character" w:styleId="FootnoteReference">
    <w:name w:val="footnote reference"/>
    <w:basedOn w:val="DefaultParagraphFont"/>
    <w:uiPriority w:val="99"/>
    <w:semiHidden/>
    <w:unhideWhenUsed/>
    <w:rsid w:val="009C1ACB"/>
    <w:rPr>
      <w:vertAlign w:val="superscript"/>
    </w:rPr>
  </w:style>
  <w:style w:type="character" w:customStyle="1" w:styleId="Heading4Char">
    <w:name w:val="Heading 4 Char"/>
    <w:basedOn w:val="DefaultParagraphFont"/>
    <w:link w:val="Heading4"/>
    <w:uiPriority w:val="9"/>
    <w:rsid w:val="00364113"/>
    <w:rPr>
      <w:caps/>
      <w:color w:val="622423" w:themeColor="accent2" w:themeShade="7F"/>
      <w:spacing w:val="10"/>
    </w:rPr>
  </w:style>
  <w:style w:type="character" w:customStyle="1" w:styleId="Heading5Char">
    <w:name w:val="Heading 5 Char"/>
    <w:basedOn w:val="DefaultParagraphFont"/>
    <w:link w:val="Heading5"/>
    <w:uiPriority w:val="9"/>
    <w:semiHidden/>
    <w:rsid w:val="00364113"/>
    <w:rPr>
      <w:caps/>
      <w:color w:val="622423" w:themeColor="accent2" w:themeShade="7F"/>
      <w:spacing w:val="10"/>
    </w:rPr>
  </w:style>
  <w:style w:type="character" w:customStyle="1" w:styleId="Heading7Char">
    <w:name w:val="Heading 7 Char"/>
    <w:basedOn w:val="DefaultParagraphFont"/>
    <w:link w:val="Heading7"/>
    <w:uiPriority w:val="9"/>
    <w:semiHidden/>
    <w:rsid w:val="00364113"/>
    <w:rPr>
      <w:i/>
      <w:iCs/>
      <w:caps/>
      <w:color w:val="943634" w:themeColor="accent2" w:themeShade="BF"/>
      <w:spacing w:val="10"/>
    </w:rPr>
  </w:style>
  <w:style w:type="character" w:customStyle="1" w:styleId="Heading8Char">
    <w:name w:val="Heading 8 Char"/>
    <w:basedOn w:val="DefaultParagraphFont"/>
    <w:link w:val="Heading8"/>
    <w:uiPriority w:val="9"/>
    <w:semiHidden/>
    <w:rsid w:val="00364113"/>
    <w:rPr>
      <w:caps/>
      <w:spacing w:val="10"/>
      <w:sz w:val="20"/>
      <w:szCs w:val="20"/>
    </w:rPr>
  </w:style>
  <w:style w:type="character" w:customStyle="1" w:styleId="Heading9Char">
    <w:name w:val="Heading 9 Char"/>
    <w:basedOn w:val="DefaultParagraphFont"/>
    <w:link w:val="Heading9"/>
    <w:uiPriority w:val="9"/>
    <w:semiHidden/>
    <w:rsid w:val="00364113"/>
    <w:rPr>
      <w:i/>
      <w:iCs/>
      <w:caps/>
      <w:spacing w:val="10"/>
      <w:sz w:val="20"/>
      <w:szCs w:val="20"/>
    </w:rPr>
  </w:style>
  <w:style w:type="paragraph" w:styleId="Caption">
    <w:name w:val="caption"/>
    <w:basedOn w:val="Normal"/>
    <w:next w:val="Normal"/>
    <w:uiPriority w:val="35"/>
    <w:semiHidden/>
    <w:unhideWhenUsed/>
    <w:qFormat/>
    <w:rsid w:val="00364113"/>
    <w:rPr>
      <w:caps/>
      <w:spacing w:val="10"/>
      <w:sz w:val="18"/>
      <w:szCs w:val="18"/>
    </w:rPr>
  </w:style>
  <w:style w:type="paragraph" w:styleId="Title">
    <w:name w:val="Title"/>
    <w:basedOn w:val="Normal"/>
    <w:next w:val="Normal"/>
    <w:link w:val="TitleChar"/>
    <w:uiPriority w:val="10"/>
    <w:qFormat/>
    <w:rsid w:val="0036411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64113"/>
    <w:rPr>
      <w:caps/>
      <w:color w:val="632423" w:themeColor="accent2" w:themeShade="80"/>
      <w:spacing w:val="50"/>
      <w:sz w:val="44"/>
      <w:szCs w:val="44"/>
    </w:rPr>
  </w:style>
  <w:style w:type="paragraph" w:styleId="Subtitle">
    <w:name w:val="Subtitle"/>
    <w:basedOn w:val="Normal"/>
    <w:next w:val="Normal"/>
    <w:link w:val="SubtitleChar"/>
    <w:uiPriority w:val="11"/>
    <w:qFormat/>
    <w:rsid w:val="0036411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64113"/>
    <w:rPr>
      <w:caps/>
      <w:spacing w:val="20"/>
      <w:sz w:val="18"/>
      <w:szCs w:val="18"/>
    </w:rPr>
  </w:style>
  <w:style w:type="character" w:styleId="Strong">
    <w:name w:val="Strong"/>
    <w:uiPriority w:val="22"/>
    <w:qFormat/>
    <w:rsid w:val="00364113"/>
    <w:rPr>
      <w:b/>
      <w:bCs/>
      <w:color w:val="943634" w:themeColor="accent2" w:themeShade="BF"/>
      <w:spacing w:val="5"/>
    </w:rPr>
  </w:style>
  <w:style w:type="character" w:styleId="Emphasis">
    <w:name w:val="Emphasis"/>
    <w:uiPriority w:val="20"/>
    <w:qFormat/>
    <w:rsid w:val="00364113"/>
    <w:rPr>
      <w:caps/>
      <w:spacing w:val="5"/>
      <w:sz w:val="20"/>
      <w:szCs w:val="20"/>
    </w:rPr>
  </w:style>
  <w:style w:type="paragraph" w:styleId="NoSpacing">
    <w:name w:val="No Spacing"/>
    <w:basedOn w:val="Normal"/>
    <w:link w:val="NoSpacingChar"/>
    <w:uiPriority w:val="1"/>
    <w:qFormat/>
    <w:rsid w:val="00364113"/>
    <w:pPr>
      <w:spacing w:after="0" w:line="240" w:lineRule="auto"/>
    </w:pPr>
  </w:style>
  <w:style w:type="character" w:customStyle="1" w:styleId="NoSpacingChar">
    <w:name w:val="No Spacing Char"/>
    <w:basedOn w:val="DefaultParagraphFont"/>
    <w:link w:val="NoSpacing"/>
    <w:uiPriority w:val="1"/>
    <w:rsid w:val="00364113"/>
  </w:style>
  <w:style w:type="paragraph" w:styleId="ListParagraph">
    <w:name w:val="List Paragraph"/>
    <w:basedOn w:val="Normal"/>
    <w:uiPriority w:val="34"/>
    <w:qFormat/>
    <w:rsid w:val="00364113"/>
    <w:pPr>
      <w:ind w:left="720"/>
      <w:contextualSpacing/>
    </w:pPr>
  </w:style>
  <w:style w:type="paragraph" w:styleId="Quote">
    <w:name w:val="Quote"/>
    <w:basedOn w:val="Normal"/>
    <w:next w:val="Normal"/>
    <w:link w:val="QuoteChar"/>
    <w:uiPriority w:val="29"/>
    <w:qFormat/>
    <w:rsid w:val="00364113"/>
    <w:rPr>
      <w:i/>
      <w:iCs/>
    </w:rPr>
  </w:style>
  <w:style w:type="character" w:customStyle="1" w:styleId="QuoteChar">
    <w:name w:val="Quote Char"/>
    <w:basedOn w:val="DefaultParagraphFont"/>
    <w:link w:val="Quote"/>
    <w:uiPriority w:val="29"/>
    <w:rsid w:val="00364113"/>
    <w:rPr>
      <w:i/>
      <w:iCs/>
    </w:rPr>
  </w:style>
  <w:style w:type="paragraph" w:styleId="IntenseQuote">
    <w:name w:val="Intense Quote"/>
    <w:basedOn w:val="Normal"/>
    <w:next w:val="Normal"/>
    <w:link w:val="IntenseQuoteChar"/>
    <w:uiPriority w:val="30"/>
    <w:qFormat/>
    <w:rsid w:val="0036411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64113"/>
    <w:rPr>
      <w:caps/>
      <w:color w:val="622423" w:themeColor="accent2" w:themeShade="7F"/>
      <w:spacing w:val="5"/>
      <w:sz w:val="20"/>
      <w:szCs w:val="20"/>
    </w:rPr>
  </w:style>
  <w:style w:type="character" w:styleId="SubtleEmphasis">
    <w:name w:val="Subtle Emphasis"/>
    <w:uiPriority w:val="19"/>
    <w:qFormat/>
    <w:rsid w:val="00364113"/>
    <w:rPr>
      <w:i/>
      <w:iCs/>
    </w:rPr>
  </w:style>
  <w:style w:type="character" w:styleId="IntenseEmphasis">
    <w:name w:val="Intense Emphasis"/>
    <w:uiPriority w:val="21"/>
    <w:qFormat/>
    <w:rsid w:val="00364113"/>
    <w:rPr>
      <w:i/>
      <w:iCs/>
      <w:caps/>
      <w:spacing w:val="10"/>
      <w:sz w:val="20"/>
      <w:szCs w:val="20"/>
    </w:rPr>
  </w:style>
  <w:style w:type="character" w:styleId="SubtleReference">
    <w:name w:val="Subtle Reference"/>
    <w:basedOn w:val="DefaultParagraphFont"/>
    <w:uiPriority w:val="31"/>
    <w:qFormat/>
    <w:rsid w:val="0036411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6411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6411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64113"/>
    <w:pPr>
      <w:outlineLvl w:val="9"/>
    </w:pPr>
    <w:rPr>
      <w:lang w:bidi="en-US"/>
    </w:rPr>
  </w:style>
  <w:style w:type="character" w:styleId="UnresolvedMention">
    <w:name w:val="Unresolved Mention"/>
    <w:basedOn w:val="DefaultParagraphFont"/>
    <w:uiPriority w:val="99"/>
    <w:semiHidden/>
    <w:unhideWhenUsed/>
    <w:rsid w:val="00ED4662"/>
    <w:rPr>
      <w:color w:val="808080"/>
      <w:shd w:val="clear" w:color="auto" w:fill="E6E6E6"/>
    </w:rPr>
  </w:style>
  <w:style w:type="character" w:customStyle="1" w:styleId="meta-label">
    <w:name w:val="meta-label"/>
    <w:basedOn w:val="DefaultParagraphFont"/>
    <w:rsid w:val="00AB099F"/>
  </w:style>
  <w:style w:type="character" w:customStyle="1" w:styleId="meta-isbn">
    <w:name w:val="meta-isbn"/>
    <w:basedOn w:val="DefaultParagraphFont"/>
    <w:rsid w:val="00AB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alon.law.yale.edu/wwii/atlantic.asp" TargetMode="External"/><Relationship Id="rId18" Type="http://schemas.openxmlformats.org/officeDocument/2006/relationships/hyperlink" Target="https://digitalarchive.wilsoncenter.org/document/116191.pdf?v=2699956db534c1821edefa61b8c13ffe" TargetMode="External"/><Relationship Id="rId26" Type="http://schemas.openxmlformats.org/officeDocument/2006/relationships/hyperlink" Target="https://kinginstitute.stanford.edu/king-papers/documents/i-have-dream-address-delivered-march-washington-jobs-and-freedom" TargetMode="External"/><Relationship Id="rId39" Type="http://schemas.openxmlformats.org/officeDocument/2006/relationships/hyperlink" Target="https://dsl.richmond.edu/panorama/redlining/" TargetMode="External"/><Relationship Id="rId21" Type="http://schemas.openxmlformats.org/officeDocument/2006/relationships/hyperlink" Target="http://avalon.law.yale.edu/20th_century/eisenhower001.asp" TargetMode="External"/><Relationship Id="rId34" Type="http://schemas.openxmlformats.org/officeDocument/2006/relationships/hyperlink" Target="https://archive.org/details/Malcolm_X" TargetMode="External"/><Relationship Id="rId42" Type="http://schemas.openxmlformats.org/officeDocument/2006/relationships/hyperlink" Target="https://www-jstor-org.ezproxy.cul.columbia.edu/stable/pdf/10.7312/mcca13008.24.pdf?ab_segments=0%2Fbasic_SYC-5187_SYC-5188%2F5187&amp;refreqid=fastly-default%3A03f2f41cb796855448dd180febde1b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istoryguide.org/europe/kennan.html%20" TargetMode="External"/><Relationship Id="rId29" Type="http://schemas.openxmlformats.org/officeDocument/2006/relationships/hyperlink" Target="http://www.ourdocuments.gov/doc.php?flash=true&amp;doc=97&amp;page=tran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titution.org/ussc/071-002a.htm" TargetMode="External"/><Relationship Id="rId24" Type="http://schemas.openxmlformats.org/officeDocument/2006/relationships/hyperlink" Target="http://supreme.justia.com/us/347/483/case.html" TargetMode="External"/><Relationship Id="rId32" Type="http://schemas.openxmlformats.org/officeDocument/2006/relationships/hyperlink" Target="http://www.ourdocuments.gov/doc.php?flash=true&amp;doc=97&amp;page=transcript" TargetMode="External"/><Relationship Id="rId37" Type="http://schemas.openxmlformats.org/officeDocument/2006/relationships/hyperlink" Target="http://eagleforum.org/publications/psr/feb1972.html" TargetMode="External"/><Relationship Id="rId40" Type="http://schemas.openxmlformats.org/officeDocument/2006/relationships/hyperlink" Target="https://www.youtube.com/watch?v=BUcYLuGiL_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rshallfoundation.org/marshall/the-marshall-plan/marshall-plan-speech/" TargetMode="External"/><Relationship Id="rId23" Type="http://schemas.openxmlformats.org/officeDocument/2006/relationships/hyperlink" Target="http://supreme.justia.com/us/339/637/case.html" TargetMode="External"/><Relationship Id="rId28" Type="http://schemas.openxmlformats.org/officeDocument/2006/relationships/hyperlink" Target="http://www.gwu.edu/~nsarchiv/NSAEBB/NSAEBB101/index.htm" TargetMode="External"/><Relationship Id="rId36" Type="http://schemas.openxmlformats.org/officeDocument/2006/relationships/hyperlink" Target="https://www.nixonlibrary.gov/index.php/watergate-trial-tapes" TargetMode="External"/><Relationship Id="rId10" Type="http://schemas.openxmlformats.org/officeDocument/2006/relationships/hyperlink" Target="http://historymatters.gmu.edu/d/5154" TargetMode="External"/><Relationship Id="rId19" Type="http://schemas.openxmlformats.org/officeDocument/2006/relationships/hyperlink" Target="http://www.citizensource.com/History/20thCen/NSC68.PDF" TargetMode="External"/><Relationship Id="rId31" Type="http://schemas.openxmlformats.org/officeDocument/2006/relationships/hyperlink" Target="https://www.youtube.com/watch?v=BUcYLuGiL_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rnard.edu/academic-calendar" TargetMode="External"/><Relationship Id="rId14" Type="http://schemas.openxmlformats.org/officeDocument/2006/relationships/hyperlink" Target="http://avalon.law.yale.edu/20th_century/trudoc.asp" TargetMode="External"/><Relationship Id="rId22" Type="http://schemas.openxmlformats.org/officeDocument/2006/relationships/hyperlink" Target="http://www.blackpast.org/1953-thurgood-marshall-argument-u-s-supreme-court-brown-v-board-education" TargetMode="External"/><Relationship Id="rId27" Type="http://schemas.openxmlformats.org/officeDocument/2006/relationships/hyperlink" Target="http://www.mtholyoke.edu/acad/intrel/genevacc.htm" TargetMode="External"/><Relationship Id="rId30" Type="http://schemas.openxmlformats.org/officeDocument/2006/relationships/hyperlink" Target="http://ezproxy.cul.columbia.edu/login?url=https://search.alexanderstreet.com/view/work/bibliographic_entity%7Cdocument%7C4709135?account_id=10226&amp;usage_group_id=106481" TargetMode="External"/><Relationship Id="rId35" Type="http://schemas.openxmlformats.org/officeDocument/2006/relationships/hyperlink" Target="https://www.google.com/url?q=https://caselaw.findlaw.com/us-supreme-court/410/113.html&amp;sa=D&amp;source=editors&amp;ust=1631246096747000&amp;usg=AOvVaw2xZadzChZxOGaZwpJ0QCYI" TargetMode="External"/><Relationship Id="rId43" Type="http://schemas.openxmlformats.org/officeDocument/2006/relationships/hyperlink" Target="https://www.vanityfair.com/news/2018/03/the-students-behind-the-1968-columbia-uprising" TargetMode="External"/><Relationship Id="rId8" Type="http://schemas.openxmlformats.org/officeDocument/2006/relationships/hyperlink" Target="https://columbia.turbovote.org" TargetMode="External"/><Relationship Id="rId3" Type="http://schemas.openxmlformats.org/officeDocument/2006/relationships/styles" Target="styles.xml"/><Relationship Id="rId12" Type="http://schemas.openxmlformats.org/officeDocument/2006/relationships/hyperlink" Target="http://avalon.law.yale.edu/imt/munich1.asp" TargetMode="External"/><Relationship Id="rId17" Type="http://schemas.openxmlformats.org/officeDocument/2006/relationships/hyperlink" Target="http://digitalarchive.wilsoncenter.org/document/110808.pdf?v=a8c1bf9f79f04aa2227394087a767c2a" TargetMode="External"/><Relationship Id="rId25" Type="http://schemas.openxmlformats.org/officeDocument/2006/relationships/hyperlink" Target="http://www.africa.upenn.edu/Articles_Gen/Letter_Birmingham.html" TargetMode="External"/><Relationship Id="rId33" Type="http://schemas.openxmlformats.org/officeDocument/2006/relationships/hyperlink" Target="http://www.malcolm-x.org/speeches/spc_120463.htm" TargetMode="External"/><Relationship Id="rId38" Type="http://schemas.openxmlformats.org/officeDocument/2006/relationships/hyperlink" Target="https://journals-sagepub-com.ezproxy.cul.columbia.edu/doi/full/10.1177/0096144211435126?utm_source=summon&amp;utm_medium=discovery-provider" TargetMode="External"/><Relationship Id="rId46" Type="http://schemas.openxmlformats.org/officeDocument/2006/relationships/theme" Target="theme/theme1.xml"/><Relationship Id="rId20" Type="http://schemas.openxmlformats.org/officeDocument/2006/relationships/hyperlink" Target="http://www.learnworld.com/ZNW/LWText.Acheson-Lilienthal.html" TargetMode="External"/><Relationship Id="rId41" Type="http://schemas.openxmlformats.org/officeDocument/2006/relationships/hyperlink" Target="https://www.youtube.com/watch?v=4LDX3TEe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E589-EDA9-4263-9E93-1A45F1AD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4515</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Carnes</dc:creator>
  <cp:lastModifiedBy>Mark Carnes</cp:lastModifiedBy>
  <cp:revision>24</cp:revision>
  <cp:lastPrinted>2017-08-22T16:11:00Z</cp:lastPrinted>
  <dcterms:created xsi:type="dcterms:W3CDTF">2021-09-10T03:12:00Z</dcterms:created>
  <dcterms:modified xsi:type="dcterms:W3CDTF">2021-12-20T05:27:00Z</dcterms:modified>
</cp:coreProperties>
</file>